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37E9" w14:textId="0C12966E" w:rsidR="004A11F3" w:rsidRDefault="004A11F3" w:rsidP="004A11F3">
      <w:pPr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val="sr-Latn-RS" w:eastAsia="sr-Latn-CS"/>
        </w:rPr>
      </w:pPr>
      <w:r>
        <w:rPr>
          <w:rFonts w:ascii="Arial" w:hAnsi="Arial" w:cs="Arial"/>
          <w:color w:val="000000" w:themeColor="text1"/>
          <w:lang w:val="sr-Latn-RS"/>
        </w:rPr>
        <w:t xml:space="preserve">На основу члана 5. Oдлукe о покретању поступка финансирања пројеката цивилног друштва („Службени лист града Београда“, број 68/2012), и члана 40. Статута градске општине Нови Београд („Службени лист града Београда“, број 3/2011- пречишћен текст), а у складу са </w:t>
      </w:r>
      <w:r>
        <w:rPr>
          <w:rFonts w:ascii="Arial" w:eastAsia="Times New Roman" w:hAnsi="Arial" w:cs="Arial"/>
          <w:color w:val="000000" w:themeColor="text1"/>
          <w:lang w:val="sr-Latn-RS" w:eastAsia="sr-Latn-CS"/>
        </w:rPr>
        <w:t xml:space="preserve">Одлуком о буџету градске општине Нови Београд за 2022. годину („Службени лист града Београда“, број </w:t>
      </w:r>
      <w:r w:rsidRPr="00F0705B">
        <w:rPr>
          <w:rFonts w:ascii="Arial" w:eastAsia="Times New Roman" w:hAnsi="Arial" w:cs="Arial"/>
          <w:color w:val="000000" w:themeColor="text1"/>
          <w:lang w:val="sr-Latn-RS" w:eastAsia="sr-Latn-CS"/>
        </w:rPr>
        <w:t>1</w:t>
      </w:r>
      <w:r w:rsidR="00F0705B" w:rsidRPr="00F0705B">
        <w:rPr>
          <w:rFonts w:ascii="Arial" w:eastAsia="Times New Roman" w:hAnsi="Arial" w:cs="Arial"/>
          <w:color w:val="000000" w:themeColor="text1"/>
          <w:lang w:val="sr-Cyrl-RS" w:eastAsia="sr-Latn-CS"/>
        </w:rPr>
        <w:t>35</w:t>
      </w:r>
      <w:r w:rsidRPr="00F0705B">
        <w:rPr>
          <w:rFonts w:ascii="Arial" w:eastAsia="Times New Roman" w:hAnsi="Arial" w:cs="Arial"/>
          <w:color w:val="000000" w:themeColor="text1"/>
          <w:lang w:val="sr-Latn-RS" w:eastAsia="sr-Latn-CS"/>
        </w:rPr>
        <w:t>/2</w:t>
      </w:r>
      <w:r w:rsidR="00F0705B" w:rsidRPr="00F0705B">
        <w:rPr>
          <w:rFonts w:ascii="Arial" w:eastAsia="Times New Roman" w:hAnsi="Arial" w:cs="Arial"/>
          <w:color w:val="000000" w:themeColor="text1"/>
          <w:lang w:val="sr-Cyrl-RS" w:eastAsia="sr-Latn-CS"/>
        </w:rPr>
        <w:t>1</w:t>
      </w:r>
      <w:r w:rsidRPr="00F0705B">
        <w:rPr>
          <w:rFonts w:ascii="Arial" w:eastAsia="Times New Roman" w:hAnsi="Arial" w:cs="Arial"/>
          <w:color w:val="000000" w:themeColor="text1"/>
          <w:lang w:val="sr-Latn-RS" w:eastAsia="sr-Latn-CS"/>
        </w:rPr>
        <w:t xml:space="preserve"> од 2</w:t>
      </w:r>
      <w:r w:rsidR="00F0705B" w:rsidRPr="00F0705B">
        <w:rPr>
          <w:rFonts w:ascii="Arial" w:eastAsia="Times New Roman" w:hAnsi="Arial" w:cs="Arial"/>
          <w:color w:val="000000" w:themeColor="text1"/>
          <w:lang w:val="sr-Cyrl-RS" w:eastAsia="sr-Latn-CS"/>
        </w:rPr>
        <w:t>9</w:t>
      </w:r>
      <w:r w:rsidRPr="00F0705B">
        <w:rPr>
          <w:rFonts w:ascii="Arial" w:eastAsia="Times New Roman" w:hAnsi="Arial" w:cs="Arial"/>
          <w:color w:val="000000" w:themeColor="text1"/>
          <w:lang w:val="sr-Latn-RS" w:eastAsia="sr-Latn-CS"/>
        </w:rPr>
        <w:t>.12.202</w:t>
      </w:r>
      <w:r w:rsidR="00F0705B" w:rsidRPr="00F0705B">
        <w:rPr>
          <w:rFonts w:ascii="Arial" w:eastAsia="Times New Roman" w:hAnsi="Arial" w:cs="Arial"/>
          <w:color w:val="000000" w:themeColor="text1"/>
          <w:lang w:val="sr-Cyrl-RS" w:eastAsia="sr-Latn-CS"/>
        </w:rPr>
        <w:t>1</w:t>
      </w:r>
      <w:r w:rsidRPr="00F0705B">
        <w:rPr>
          <w:rFonts w:ascii="Arial" w:eastAsia="Times New Roman" w:hAnsi="Arial" w:cs="Arial"/>
          <w:color w:val="000000" w:themeColor="text1"/>
          <w:lang w:val="sr-Latn-RS" w:eastAsia="sr-Latn-CS"/>
        </w:rPr>
        <w:t>.),</w:t>
      </w:r>
      <w:r>
        <w:rPr>
          <w:rFonts w:ascii="Arial" w:eastAsia="Times New Roman" w:hAnsi="Arial" w:cs="Arial"/>
          <w:color w:val="000000" w:themeColor="text1"/>
          <w:lang w:val="sr-Latn-RS" w:eastAsia="sr-Latn-CS"/>
        </w:rPr>
        <w:t xml:space="preserve">  градске општине Нови Београд, расписуј</w:t>
      </w:r>
      <w:r>
        <w:rPr>
          <w:rFonts w:ascii="Arial" w:eastAsia="Times New Roman" w:hAnsi="Arial" w:cs="Arial"/>
          <w:color w:val="000000" w:themeColor="text1"/>
          <w:lang w:val="sr-Cyrl-CS" w:eastAsia="sr-Latn-CS"/>
        </w:rPr>
        <w:t>е</w:t>
      </w:r>
    </w:p>
    <w:p w14:paraId="58EE90BA" w14:textId="77777777" w:rsidR="004A11F3" w:rsidRDefault="004A11F3" w:rsidP="004A11F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Jавни конкурс за финансирање пројеката организација цивилног друштва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од интереса за локалну заједницу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из буџета градске општине Нови Београд </w:t>
      </w:r>
    </w:p>
    <w:p w14:paraId="53331A6B" w14:textId="77777777" w:rsidR="004A11F3" w:rsidRDefault="004A11F3" w:rsidP="004A11F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6A895575" w14:textId="1FEBB725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Latn-RS"/>
        </w:rPr>
        <w:t>знос средстава планиран за финансирање</w:t>
      </w:r>
      <w:r>
        <w:rPr>
          <w:rFonts w:ascii="Arial" w:hAnsi="Arial" w:cs="Arial"/>
          <w:sz w:val="22"/>
          <w:szCs w:val="22"/>
          <w:lang w:val="sr-Cyrl-CS"/>
        </w:rPr>
        <w:t xml:space="preserve"> или суфинансирање</w:t>
      </w:r>
      <w:r>
        <w:rPr>
          <w:rFonts w:ascii="Arial" w:hAnsi="Arial" w:cs="Arial"/>
          <w:sz w:val="22"/>
          <w:szCs w:val="22"/>
          <w:lang w:val="sr-Latn-RS"/>
        </w:rPr>
        <w:t xml:space="preserve"> програма и пројеката удружења грађана из буџета градске општине </w:t>
      </w:r>
      <w:r>
        <w:rPr>
          <w:rFonts w:ascii="Arial" w:hAnsi="Arial" w:cs="Arial"/>
          <w:sz w:val="22"/>
          <w:szCs w:val="22"/>
          <w:lang w:val="sr-Cyrl-CS"/>
        </w:rPr>
        <w:t>Нови Београд  и</w:t>
      </w:r>
      <w:r>
        <w:rPr>
          <w:rFonts w:ascii="Arial" w:hAnsi="Arial" w:cs="Arial"/>
          <w:sz w:val="22"/>
          <w:szCs w:val="22"/>
          <w:lang w:val="sr-Latn-RS"/>
        </w:rPr>
        <w:t>з</w:t>
      </w:r>
      <w:r>
        <w:rPr>
          <w:rFonts w:ascii="Arial" w:hAnsi="Arial" w:cs="Arial"/>
          <w:sz w:val="22"/>
          <w:szCs w:val="22"/>
          <w:lang w:val="sr-Cyrl-CS"/>
        </w:rPr>
        <w:t xml:space="preserve">носи </w:t>
      </w:r>
      <w:r>
        <w:rPr>
          <w:rFonts w:ascii="Arial" w:hAnsi="Arial" w:cs="Arial"/>
          <w:sz w:val="22"/>
          <w:szCs w:val="22"/>
          <w:lang w:val="sr-Latn-RS"/>
        </w:rPr>
        <w:t>3</w:t>
      </w:r>
      <w:r w:rsidR="00B93A17">
        <w:rPr>
          <w:rFonts w:ascii="Arial" w:hAnsi="Arial" w:cs="Arial"/>
          <w:sz w:val="22"/>
          <w:szCs w:val="22"/>
          <w:lang w:val="sr-Latn-RS"/>
        </w:rPr>
        <w:t>5</w:t>
      </w:r>
      <w:r>
        <w:rPr>
          <w:rFonts w:ascii="Arial" w:hAnsi="Arial" w:cs="Arial"/>
          <w:sz w:val="22"/>
          <w:szCs w:val="22"/>
          <w:lang w:val="sr-Latn-RS"/>
        </w:rPr>
        <w:t>.00</w:t>
      </w:r>
      <w:r>
        <w:rPr>
          <w:rFonts w:ascii="Arial" w:hAnsi="Arial" w:cs="Arial"/>
          <w:sz w:val="22"/>
          <w:szCs w:val="22"/>
          <w:lang w:val="sr-Cyrl-CS"/>
        </w:rPr>
        <w:t>0.000</w:t>
      </w:r>
      <w:r>
        <w:rPr>
          <w:rFonts w:ascii="Arial" w:hAnsi="Arial" w:cs="Arial"/>
          <w:sz w:val="22"/>
          <w:szCs w:val="22"/>
          <w:lang w:val="sr-Latn-RS"/>
        </w:rPr>
        <w:t xml:space="preserve">,00 </w:t>
      </w:r>
      <w:r>
        <w:rPr>
          <w:rFonts w:ascii="Arial" w:hAnsi="Arial" w:cs="Arial"/>
          <w:sz w:val="22"/>
          <w:szCs w:val="22"/>
          <w:lang w:val="sr-Cyrl-CS"/>
        </w:rPr>
        <w:t>динара</w:t>
      </w:r>
      <w:r>
        <w:rPr>
          <w:rFonts w:ascii="Arial" w:hAnsi="Arial" w:cs="Arial"/>
          <w:sz w:val="22"/>
          <w:szCs w:val="22"/>
          <w:lang w:val="sr-Latn-RS"/>
        </w:rPr>
        <w:t xml:space="preserve">. Средства за финансирање програма/пројеката су обезбеђена  </w:t>
      </w:r>
      <w:r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Latn-RS"/>
        </w:rPr>
        <w:t>програм</w:t>
      </w:r>
      <w:r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sr-Latn-RS"/>
        </w:rPr>
        <w:t xml:space="preserve"> 0602, програмска активност 0602-0001, </w:t>
      </w:r>
      <w:r>
        <w:rPr>
          <w:rFonts w:ascii="Arial" w:hAnsi="Arial" w:cs="Arial"/>
          <w:sz w:val="22"/>
          <w:szCs w:val="22"/>
          <w:lang w:val="sr-Cyrl-CS"/>
        </w:rPr>
        <w:t xml:space="preserve">функционална класификација 111, </w:t>
      </w:r>
      <w:r>
        <w:rPr>
          <w:rFonts w:ascii="Arial" w:hAnsi="Arial" w:cs="Arial"/>
          <w:sz w:val="22"/>
          <w:szCs w:val="22"/>
          <w:lang w:val="sr-Latn-RS"/>
        </w:rPr>
        <w:t>економска класификација 481</w:t>
      </w:r>
      <w:r>
        <w:rPr>
          <w:rFonts w:ascii="Arial" w:hAnsi="Arial" w:cs="Arial"/>
          <w:sz w:val="22"/>
          <w:szCs w:val="22"/>
          <w:lang w:val="sr-Cyrl-CS"/>
        </w:rPr>
        <w:t>991</w:t>
      </w:r>
      <w:r>
        <w:rPr>
          <w:rFonts w:ascii="Arial" w:hAnsi="Arial" w:cs="Arial"/>
          <w:sz w:val="22"/>
          <w:szCs w:val="22"/>
          <w:lang w:val="sr-Latn-RS"/>
        </w:rPr>
        <w:t xml:space="preserve"> (дотације осталим непрофитним организацијама).</w:t>
      </w:r>
    </w:p>
    <w:p w14:paraId="31A05A7F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Средства </w:t>
      </w:r>
      <w:r>
        <w:rPr>
          <w:rFonts w:ascii="Arial" w:hAnsi="Arial" w:cs="Arial"/>
          <w:sz w:val="22"/>
          <w:szCs w:val="22"/>
          <w:lang w:val="sr-Cyrl-RS"/>
        </w:rPr>
        <w:t xml:space="preserve">су </w:t>
      </w:r>
      <w:r>
        <w:rPr>
          <w:rFonts w:ascii="Arial" w:hAnsi="Arial" w:cs="Arial"/>
          <w:sz w:val="22"/>
          <w:szCs w:val="22"/>
          <w:lang w:val="sr-Latn-RS"/>
        </w:rPr>
        <w:t>опредељена у буџету градске општине Нови Београд за финансирање пројеката од значаја за градску општину Нови Београд организација цивилног друштва, додељују се за реализацију пројеката из области:</w:t>
      </w:r>
    </w:p>
    <w:p w14:paraId="6FBC90AD" w14:textId="77777777" w:rsidR="004A11F3" w:rsidRDefault="004A11F3" w:rsidP="004A11F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</w:rPr>
        <w:t>социјалне политике и здравствене заштите</w:t>
      </w:r>
    </w:p>
    <w:p w14:paraId="3007352F" w14:textId="4703E918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Организације цивилног друштва, непрофитне и неполитичке организације и удружења грађана (у даљем тексту удружења) на јавном конкурсу конкуришу за укупно утврђену вредност пројекта. Пројекат се мора реализовати на територији градске општине Нови Београд и  то </w:t>
      </w:r>
      <w:r>
        <w:rPr>
          <w:rFonts w:ascii="Arial" w:hAnsi="Arial" w:cs="Arial"/>
          <w:sz w:val="22"/>
          <w:szCs w:val="22"/>
          <w:lang w:val="sr-Cyrl-CS"/>
        </w:rPr>
        <w:t xml:space="preserve">до краја </w:t>
      </w:r>
      <w:r>
        <w:rPr>
          <w:rFonts w:ascii="Arial" w:hAnsi="Arial" w:cs="Arial"/>
          <w:sz w:val="22"/>
          <w:szCs w:val="22"/>
          <w:lang w:val="sr-Latn-RS"/>
        </w:rPr>
        <w:t>202</w:t>
      </w:r>
      <w:r w:rsidR="00B93A17">
        <w:rPr>
          <w:rFonts w:ascii="Arial" w:hAnsi="Arial" w:cs="Arial"/>
          <w:sz w:val="22"/>
          <w:szCs w:val="22"/>
          <w:lang w:val="sr-Latn-RS"/>
        </w:rPr>
        <w:t>2</w:t>
      </w:r>
      <w:r>
        <w:rPr>
          <w:rFonts w:ascii="Arial" w:hAnsi="Arial" w:cs="Arial"/>
          <w:sz w:val="22"/>
          <w:szCs w:val="22"/>
          <w:lang w:val="sr-Latn-RS"/>
        </w:rPr>
        <w:t>. године.</w:t>
      </w:r>
    </w:p>
    <w:p w14:paraId="1F901B20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Пријава на јавни конкурс доставља се на попуњеном пријавном формулару уз који се прилаже:</w:t>
      </w:r>
    </w:p>
    <w:p w14:paraId="766D664D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Фотокопија извода из статута удружења у коме је утврђено да се циљеви удружења остварују у области у којој се пројекат реализује;</w:t>
      </w:r>
    </w:p>
    <w:p w14:paraId="5DFA8358" w14:textId="77777777" w:rsidR="004A11F3" w:rsidRDefault="004A11F3" w:rsidP="004A11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Комисија задржава право да поред наведених, затражи и друга документа и доказе релевантне за одлучивање о поднетој пријави.</w:t>
      </w:r>
    </w:p>
    <w:p w14:paraId="6E8DAC0B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Пријаве се достављају на писарницу градске општине Нови Београд или поштом на адресу: Град Београд, Градска општина Нови Београд – Комисији за спровођење јавног конкурса за финансирање пројеката </w:t>
      </w:r>
      <w:r>
        <w:rPr>
          <w:rFonts w:ascii="Arial" w:hAnsi="Arial" w:cs="Arial"/>
          <w:sz w:val="22"/>
          <w:szCs w:val="22"/>
          <w:lang w:val="sr-Cyrl-CS"/>
        </w:rPr>
        <w:t xml:space="preserve"> из области социјалне политике и здравствене заштите </w:t>
      </w:r>
      <w:r>
        <w:rPr>
          <w:rFonts w:ascii="Arial" w:hAnsi="Arial" w:cs="Arial"/>
          <w:sz w:val="22"/>
          <w:szCs w:val="22"/>
          <w:lang w:val="sr-Latn-RS"/>
        </w:rPr>
        <w:t>организација цивилног друштва из буџета градске општине Нови Београд, 11070 Нови Београд, Ул. Булевар Михаила Пупина број 167.</w:t>
      </w:r>
    </w:p>
    <w:p w14:paraId="4C0E2379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Образац пријаве и Упутство за подношење пријава у коме су описана ближа мерила и допунски критеријуми чијом применом се врши вредновање и рангирање пријављених програма су доступни и могу се преузети на интернет страници Градске општине Нови Београд </w:t>
      </w:r>
      <w:hyperlink r:id="rId5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lang w:val="sr-Latn-RS"/>
          </w:rPr>
          <w:t>www.novibeograd.rs</w:t>
        </w:r>
      </w:hyperlink>
      <w:r>
        <w:rPr>
          <w:rFonts w:ascii="Arial" w:hAnsi="Arial" w:cs="Arial"/>
          <w:sz w:val="22"/>
          <w:szCs w:val="22"/>
          <w:lang w:val="sr-Latn-RS"/>
        </w:rPr>
        <w:t xml:space="preserve"> или у просторијама Градске општине Нови Београд, канцеларија број  </w:t>
      </w:r>
      <w:r>
        <w:rPr>
          <w:rFonts w:ascii="Arial" w:hAnsi="Arial" w:cs="Arial"/>
          <w:sz w:val="22"/>
          <w:szCs w:val="22"/>
          <w:lang w:val="sr-Cyrl-CS"/>
        </w:rPr>
        <w:t>11</w:t>
      </w:r>
      <w:r>
        <w:rPr>
          <w:rFonts w:ascii="Arial" w:hAnsi="Arial" w:cs="Arial"/>
          <w:sz w:val="22"/>
          <w:szCs w:val="22"/>
          <w:lang w:val="sr-Latn-RS"/>
        </w:rPr>
        <w:t xml:space="preserve">  на  </w:t>
      </w:r>
      <w:r>
        <w:rPr>
          <w:rFonts w:ascii="Arial" w:hAnsi="Arial" w:cs="Arial"/>
          <w:sz w:val="22"/>
          <w:szCs w:val="22"/>
          <w:lang w:val="sr-Cyrl-CS"/>
        </w:rPr>
        <w:t>првом</w:t>
      </w:r>
      <w:r>
        <w:rPr>
          <w:rFonts w:ascii="Arial" w:hAnsi="Arial" w:cs="Arial"/>
          <w:sz w:val="22"/>
          <w:szCs w:val="22"/>
          <w:lang w:val="sr-Latn-RS"/>
        </w:rPr>
        <w:t xml:space="preserve"> спрату, Булевар Михаила Пупина број 167,  сваког радног дана од 08.00 до 1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Latn-RS"/>
        </w:rPr>
        <w:t>0 часова.</w:t>
      </w:r>
    </w:p>
    <w:p w14:paraId="5573AE00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За додатне информације можете се обратити на тел: 3106-</w:t>
      </w:r>
      <w:r>
        <w:rPr>
          <w:rFonts w:ascii="Arial" w:hAnsi="Arial" w:cs="Arial"/>
          <w:sz w:val="22"/>
          <w:szCs w:val="22"/>
          <w:lang w:val="sr-Cyrl-CS"/>
        </w:rPr>
        <w:t>845</w:t>
      </w:r>
      <w:r>
        <w:rPr>
          <w:rFonts w:ascii="Arial" w:hAnsi="Arial" w:cs="Arial"/>
          <w:sz w:val="22"/>
          <w:szCs w:val="22"/>
          <w:lang w:val="sr-Latn-RS"/>
        </w:rPr>
        <w:t xml:space="preserve"> или на имејл </w:t>
      </w:r>
      <w:r>
        <w:rPr>
          <w:rFonts w:ascii="Arial" w:hAnsi="Arial" w:cs="Arial"/>
          <w:sz w:val="22"/>
          <w:szCs w:val="22"/>
          <w:lang w:val="sr-Cyrl-CS"/>
        </w:rPr>
        <w:t xml:space="preserve">адресу </w:t>
      </w:r>
      <w:r>
        <w:rPr>
          <w:rFonts w:ascii="Arial" w:hAnsi="Arial" w:cs="Arial"/>
          <w:sz w:val="22"/>
          <w:szCs w:val="22"/>
          <w:lang w:val="sr-Latn-RS"/>
        </w:rPr>
        <w:t xml:space="preserve"> 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sr-Latn-RS"/>
          </w:rPr>
          <w:t>konkurs@novibeograd.rs</w:t>
        </w:r>
      </w:hyperlink>
    </w:p>
    <w:p w14:paraId="51E7160F" w14:textId="0A536FC5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Latn-RS"/>
        </w:rPr>
        <w:t xml:space="preserve">Рок за достављање је  </w:t>
      </w:r>
      <w:r w:rsidR="00B93A17">
        <w:rPr>
          <w:rFonts w:ascii="Arial" w:hAnsi="Arial" w:cs="Arial"/>
          <w:bCs/>
          <w:sz w:val="22"/>
          <w:szCs w:val="22"/>
          <w:lang w:val="sr-Latn-RS"/>
        </w:rPr>
        <w:t>20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. </w:t>
      </w:r>
      <w:r w:rsidR="00B93A17">
        <w:rPr>
          <w:rFonts w:ascii="Arial" w:hAnsi="Arial" w:cs="Arial"/>
          <w:bCs/>
          <w:sz w:val="22"/>
          <w:szCs w:val="22"/>
          <w:lang w:val="sr-Cyrl-RS"/>
        </w:rPr>
        <w:t>јануар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202</w:t>
      </w:r>
      <w:r w:rsidR="00B93A17"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. године, непосредено </w:t>
      </w:r>
      <w:r>
        <w:rPr>
          <w:rFonts w:ascii="Arial" w:hAnsi="Arial" w:cs="Arial"/>
          <w:sz w:val="22"/>
          <w:szCs w:val="22"/>
          <w:lang w:val="sr-Latn-RS"/>
        </w:rPr>
        <w:t>на писарници градске општине Нови Београд do 16 часова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sz w:val="22"/>
          <w:szCs w:val="22"/>
          <w:lang w:val="sr-Latn-RS"/>
        </w:rPr>
        <w:t>Уколико се документациј</w:t>
      </w:r>
      <w:r>
        <w:rPr>
          <w:rFonts w:ascii="Arial" w:hAnsi="Arial" w:cs="Arial"/>
          <w:sz w:val="22"/>
          <w:szCs w:val="22"/>
          <w:lang w:val="sr-Cyrl-CS"/>
        </w:rPr>
        <w:t xml:space="preserve">а </w:t>
      </w:r>
      <w:r>
        <w:rPr>
          <w:rFonts w:ascii="Arial" w:hAnsi="Arial" w:cs="Arial"/>
          <w:sz w:val="22"/>
          <w:szCs w:val="22"/>
          <w:lang w:val="sr-Latn-RS"/>
        </w:rPr>
        <w:t xml:space="preserve"> шаље путем поште, разматраће се пројекти са жигом поште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од </w:t>
      </w:r>
      <w:r w:rsidR="00B93A17">
        <w:rPr>
          <w:rFonts w:ascii="Arial" w:hAnsi="Arial" w:cs="Arial"/>
          <w:sz w:val="22"/>
          <w:szCs w:val="22"/>
          <w:lang w:val="sr-Cyrl-C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.јануара</w:t>
      </w:r>
      <w:r>
        <w:rPr>
          <w:rFonts w:ascii="Arial" w:hAnsi="Arial" w:cs="Arial"/>
          <w:sz w:val="22"/>
          <w:szCs w:val="22"/>
          <w:lang w:val="sr-Latn-RS"/>
        </w:rPr>
        <w:t xml:space="preserve"> 202</w:t>
      </w:r>
      <w:r w:rsidR="00B93A17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Latn-RS"/>
        </w:rPr>
        <w:t>. године.</w:t>
      </w:r>
    </w:p>
    <w:p w14:paraId="2946120C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Неблаговремене пријаве неће бити разматране, а непотпуне пријаве ће се сматрати неисправним.</w:t>
      </w:r>
    </w:p>
    <w:p w14:paraId="002F0C9D" w14:textId="77777777" w:rsidR="004A11F3" w:rsidRDefault="004A11F3" w:rsidP="004A11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</w:p>
    <w:p w14:paraId="280383A1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Критеријуми за оцењивање су:</w:t>
      </w:r>
    </w:p>
    <w:p w14:paraId="29DD91DB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– број и структура корисника услуга обухваћених пројектом</w:t>
      </w:r>
    </w:p>
    <w:p w14:paraId="343142AB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lastRenderedPageBreak/>
        <w:t>– трајање пројектних активности</w:t>
      </w:r>
    </w:p>
    <w:p w14:paraId="60D7783B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– сарадња са локалном заједницом</w:t>
      </w:r>
    </w:p>
    <w:p w14:paraId="452C4EAB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– остварени резултати подносиоца пријаве претходних година из области успостављања и спровођења социјалних услуга</w:t>
      </w:r>
    </w:p>
    <w:p w14:paraId="4FD2CACA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>– искуство организације на спровођењу пројеката који се финансирају из ЕУ фондова у области социјалне и здравствене заштите</w:t>
      </w:r>
    </w:p>
    <w:p w14:paraId="64BA8AF6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– коришћење сопствених ресурса организације (материјалних и кадровских) при реализацији пројекта</w:t>
      </w:r>
    </w:p>
    <w:p w14:paraId="6371E891" w14:textId="77777777" w:rsidR="004A11F3" w:rsidRDefault="004A11F3" w:rsidP="004A11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</w:p>
    <w:p w14:paraId="23F3DD6A" w14:textId="77777777" w:rsidR="004A11F3" w:rsidRDefault="004A11F3" w:rsidP="004A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hAnsi="Arial" w:cs="Arial"/>
          <w:lang w:val="sr-Latn-RS"/>
        </w:rPr>
        <w:t>Комисија ће Листу рангирања пријављених пројеката утврдити у  прописаном року  не дужем од 60 дана  од дана истека рока за подношење пријава. Лист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RS"/>
        </w:rPr>
        <w:t xml:space="preserve"> рангирања биће објављена на сајту општине, порталу eUprava и достављена свим учесницима електронским путем. </w:t>
      </w:r>
      <w:r>
        <w:rPr>
          <w:rFonts w:ascii="Arial" w:eastAsia="Times New Roman" w:hAnsi="Arial" w:cs="Arial"/>
          <w:lang w:val="sr-Latn-RS" w:eastAsia="sr-Latn-CS"/>
        </w:rPr>
        <w:t>Учесници конкурса имају право увида у поднете приојаве  у року од три дана од дана објављивања Листе.</w:t>
      </w:r>
    </w:p>
    <w:p w14:paraId="5D820412" w14:textId="77777777" w:rsidR="004A11F3" w:rsidRDefault="004A11F3" w:rsidP="004A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hAnsi="Arial" w:cs="Arial"/>
          <w:lang w:val="sr-Latn-RS"/>
        </w:rPr>
        <w:t xml:space="preserve">Учесници конкурса имају право приговора у року од осам дана од дана објављивања </w:t>
      </w:r>
      <w:r>
        <w:rPr>
          <w:rFonts w:ascii="Arial" w:hAnsi="Arial" w:cs="Arial"/>
          <w:lang w:val="sr-Cyrl-CS"/>
        </w:rPr>
        <w:t>л</w:t>
      </w:r>
      <w:r>
        <w:rPr>
          <w:rFonts w:ascii="Arial" w:hAnsi="Arial" w:cs="Arial"/>
          <w:lang w:val="sr-Latn-RS"/>
        </w:rPr>
        <w:t xml:space="preserve">исте. Приговор се доставља Већу градске општине Нови Београд преко Комисије. Одлуку о приговору Веће градске општине доноси у року од 15 дана од дана </w:t>
      </w:r>
      <w:r>
        <w:rPr>
          <w:rFonts w:ascii="Arial" w:eastAsia="Times New Roman" w:hAnsi="Arial" w:cs="Arial"/>
          <w:lang w:val="sr-Latn-RS" w:eastAsia="sr-Latn-CS"/>
        </w:rPr>
        <w:t>истека рока за пријем приговора.</w:t>
      </w:r>
    </w:p>
    <w:p w14:paraId="5FE31B33" w14:textId="77777777" w:rsidR="004A11F3" w:rsidRDefault="004A11F3" w:rsidP="004A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Одлуку о избору пројеката који се финансирају из буџета Градске општине Нови Београд на основу коначне ранг листе доноси Веће Градске општине Нови Београд у року од 30 дана од дана истека рока за подношење приговора.</w:t>
      </w:r>
    </w:p>
    <w:p w14:paraId="26976C9D" w14:textId="77777777" w:rsidR="004A11F3" w:rsidRDefault="004A11F3" w:rsidP="004A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eastAsia="Times New Roman" w:hAnsi="Arial" w:cs="Arial"/>
          <w:lang w:val="sr-Latn-RS" w:eastAsia="sr-Latn-CS"/>
        </w:rPr>
        <w:t>Одлука о избору пројеката невладиних организација који се финансирају из буџета ГО Нови Београд објављује се на званичној интернет страници општине и на порталу е-Управа.</w:t>
      </w:r>
    </w:p>
    <w:p w14:paraId="1A2E8AE5" w14:textId="77777777" w:rsidR="004A11F3" w:rsidRDefault="004A11F3" w:rsidP="004A11F3">
      <w:pPr>
        <w:rPr>
          <w:rFonts w:ascii="Arial" w:hAnsi="Arial" w:cs="Arial"/>
          <w:lang w:val="sr-Latn-RS"/>
        </w:rPr>
      </w:pPr>
    </w:p>
    <w:p w14:paraId="06932E17" w14:textId="77777777" w:rsidR="004A11F3" w:rsidRDefault="004A11F3" w:rsidP="004A11F3">
      <w:pPr>
        <w:rPr>
          <w:lang w:val="sr-Latn-RS"/>
        </w:rPr>
      </w:pPr>
    </w:p>
    <w:p w14:paraId="5179944A" w14:textId="77777777" w:rsidR="007F1110" w:rsidRDefault="007F1110"/>
    <w:sectPr w:rsidR="007F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1511"/>
    <w:multiLevelType w:val="hybridMultilevel"/>
    <w:tmpl w:val="CC72E9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F3"/>
    <w:rsid w:val="004A11F3"/>
    <w:rsid w:val="0076437D"/>
    <w:rsid w:val="007F1110"/>
    <w:rsid w:val="00B4390E"/>
    <w:rsid w:val="00B93A17"/>
    <w:rsid w:val="00F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CCAF"/>
  <w15:chartTrackingRefBased/>
  <w15:docId w15:val="{FD0C1BD0-7322-4723-989D-FDBA5753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F3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novibeograd.rs" TargetMode="External"/><Relationship Id="rId5" Type="http://schemas.openxmlformats.org/officeDocument/2006/relationships/hyperlink" Target="http://www.novibeograd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Camagic</dc:creator>
  <cp:keywords/>
  <dc:description/>
  <cp:lastModifiedBy>Aleksandra Camagic</cp:lastModifiedBy>
  <cp:revision>3</cp:revision>
  <dcterms:created xsi:type="dcterms:W3CDTF">2022-01-04T10:59:00Z</dcterms:created>
  <dcterms:modified xsi:type="dcterms:W3CDTF">2022-01-04T13:36:00Z</dcterms:modified>
</cp:coreProperties>
</file>