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7F4D2F">
        <w:trPr>
          <w:trHeight w:val="264"/>
        </w:trPr>
        <w:tc>
          <w:tcPr>
            <w:tcW w:w="5824" w:type="dxa"/>
          </w:tcPr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0C4EBA" w:rsidRPr="007F4D2F">
        <w:tc>
          <w:tcPr>
            <w:tcW w:w="5824" w:type="dxa"/>
          </w:tcPr>
          <w:p w:rsidR="000C4EBA" w:rsidRPr="007F4D2F" w:rsidRDefault="000C4EBA" w:rsidP="00F91D05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</w:t>
            </w:r>
            <w:r w:rsidR="00D572CB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</w:t>
            </w: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</w:t>
            </w:r>
          </w:p>
        </w:tc>
      </w:tr>
      <w:tr w:rsidR="000C4EBA" w:rsidRPr="007F4D2F">
        <w:tc>
          <w:tcPr>
            <w:tcW w:w="5824" w:type="dxa"/>
          </w:tcPr>
          <w:p w:rsidR="000C4EBA" w:rsidRPr="007F4D2F" w:rsidRDefault="001044F2" w:rsidP="00D148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  <w:r w:rsidR="000C4EBA"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</w:p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7F4D2F">
        <w:tc>
          <w:tcPr>
            <w:tcW w:w="5824" w:type="dxa"/>
          </w:tcPr>
          <w:p w:rsidR="00D1485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Захтев за издавање одобрења за</w:t>
            </w:r>
            <w:r w:rsidR="00C621D8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постављање</w:t>
            </w:r>
          </w:p>
          <w:p w:rsidR="000C4EBA" w:rsidRPr="007F4D2F" w:rsidRDefault="00872416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200DA6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других средстава за оглашавање</w:t>
            </w:r>
            <w:r w:rsidR="00BF4322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  <w:r w:rsidR="001C2118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  <w:r w:rsidR="001044F2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другим површинама </w:t>
            </w:r>
          </w:p>
          <w:p w:rsidR="001044F2" w:rsidRPr="007F4D2F" w:rsidRDefault="00ED6E63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ED6E63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8.25pt;margin-top:4pt;width:209.55pt;height:101.6pt;z-index:251656192"/>
              </w:pict>
            </w:r>
          </w:p>
          <w:p w:rsidR="00200DA6" w:rsidRPr="007F4D2F" w:rsidRDefault="00ED6E63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D6E63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8.8pt;margin-top:7.8pt;width:174.75pt;height:65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200DA6" w:rsidRPr="007F4D2F" w:rsidRDefault="00200DA6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</w:tbl>
    <w:p w:rsidR="000C4EBA" w:rsidRPr="007F4D2F" w:rsidRDefault="00FF453B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Default="000C4EBA">
      <w:pPr>
        <w:rPr>
          <w:rFonts w:ascii="Arial Narrow" w:hAnsi="Arial Narrow"/>
          <w:sz w:val="22"/>
          <w:szCs w:val="22"/>
        </w:rPr>
      </w:pPr>
    </w:p>
    <w:p w:rsidR="001044F2" w:rsidRPr="00F91D05" w:rsidRDefault="00792D4C" w:rsidP="006604C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6604CD" w:rsidRPr="007F4D2F" w:rsidRDefault="006604CD" w:rsidP="006604CD">
      <w:pPr>
        <w:rPr>
          <w:rFonts w:ascii="Arial Narrow" w:hAnsi="Arial Narrow" w:cs="Arial"/>
          <w:sz w:val="22"/>
          <w:szCs w:val="22"/>
          <w:lang w:val="ru-RU"/>
        </w:rPr>
      </w:pPr>
      <w:r w:rsidRPr="007F4D2F">
        <w:rPr>
          <w:rFonts w:ascii="Arial Narrow" w:hAnsi="Arial Narrow" w:cs="Arial"/>
          <w:sz w:val="22"/>
          <w:szCs w:val="22"/>
          <w:lang w:val="ru-RU"/>
        </w:rPr>
        <w:t xml:space="preserve"> Молимо Вас, да образац попуните читко штампаним словима.</w:t>
      </w:r>
    </w:p>
    <w:p w:rsidR="006604CD" w:rsidRPr="002F45A7" w:rsidRDefault="006604CD" w:rsidP="002F45A7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019" w:type="dxa"/>
        <w:jc w:val="center"/>
        <w:tblInd w:w="-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755"/>
        <w:gridCol w:w="6264"/>
      </w:tblGrid>
      <w:tr w:rsidR="006604CD" w:rsidRPr="007F4D2F" w:rsidTr="002F45A7">
        <w:trPr>
          <w:trHeight w:val="33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2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EB2496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54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ru-RU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</w:tbl>
    <w:p w:rsidR="00A27AE6" w:rsidRPr="007F4D2F" w:rsidRDefault="009A2B18" w:rsidP="002F45A7">
      <w:pPr>
        <w:pStyle w:val="BodyTextIndent2"/>
        <w:ind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</w:t>
      </w:r>
      <w:r w:rsidR="000C4EBA" w:rsidRPr="007F4D2F">
        <w:rPr>
          <w:rFonts w:ascii="Arial Narrow" w:hAnsi="Arial Narrow"/>
          <w:sz w:val="22"/>
        </w:rPr>
        <w:t>Подносим захтев да ми на осно</w:t>
      </w:r>
      <w:r w:rsidR="008A2EA4" w:rsidRPr="007F4D2F">
        <w:rPr>
          <w:rFonts w:ascii="Arial Narrow" w:hAnsi="Arial Narrow"/>
          <w:sz w:val="22"/>
        </w:rPr>
        <w:t xml:space="preserve">ву члана </w:t>
      </w:r>
      <w:r w:rsidR="008C5069" w:rsidRPr="007F4D2F">
        <w:rPr>
          <w:rFonts w:ascii="Arial Narrow" w:hAnsi="Arial Narrow"/>
          <w:sz w:val="22"/>
        </w:rPr>
        <w:t>9</w:t>
      </w:r>
      <w:r w:rsidR="005F7071" w:rsidRPr="007F4D2F">
        <w:rPr>
          <w:rFonts w:ascii="Arial Narrow" w:hAnsi="Arial Narrow"/>
          <w:sz w:val="22"/>
        </w:rPr>
        <w:t>.</w:t>
      </w:r>
      <w:r w:rsidR="00872416" w:rsidRPr="007F4D2F">
        <w:rPr>
          <w:rFonts w:ascii="Arial Narrow" w:hAnsi="Arial Narrow"/>
          <w:sz w:val="22"/>
        </w:rPr>
        <w:t xml:space="preserve"> </w:t>
      </w:r>
      <w:r w:rsidR="00A27AE6" w:rsidRPr="007F4D2F">
        <w:rPr>
          <w:rFonts w:ascii="Arial Narrow" w:hAnsi="Arial Narrow"/>
          <w:sz w:val="22"/>
        </w:rPr>
        <w:t xml:space="preserve">и 49. </w:t>
      </w:r>
      <w:r w:rsidR="000C4EBA" w:rsidRPr="007F4D2F">
        <w:rPr>
          <w:rFonts w:ascii="Arial Narrow" w:hAnsi="Arial Narrow"/>
          <w:sz w:val="22"/>
        </w:rPr>
        <w:t>Одлуке о оглашавању на територији града Београда</w:t>
      </w:r>
      <w:r w:rsidR="00D572CB" w:rsidRPr="00D572CB">
        <w:rPr>
          <w:rFonts w:ascii="Arial Narrow" w:eastAsia="Arial Narrow" w:hAnsi="Arial Narrow" w:cs="Arial Narrow"/>
          <w:sz w:val="22"/>
        </w:rPr>
        <w:t xml:space="preserve"> </w:t>
      </w:r>
      <w:r w:rsidR="00D572CB" w:rsidRPr="00910BCE">
        <w:rPr>
          <w:rFonts w:ascii="Arial Narrow" w:eastAsia="Arial Narrow" w:hAnsi="Arial Narrow" w:cs="Arial Narrow"/>
          <w:sz w:val="22"/>
        </w:rPr>
        <w:t>и Правилa за постављање средстава за оглашавање</w:t>
      </w:r>
      <w:r w:rsidR="00872416" w:rsidRPr="007F4D2F">
        <w:rPr>
          <w:rFonts w:ascii="Arial Narrow" w:hAnsi="Arial Narrow"/>
          <w:sz w:val="22"/>
        </w:rPr>
        <w:t xml:space="preserve"> (“Слу</w:t>
      </w:r>
      <w:r w:rsidR="005F7071" w:rsidRPr="007F4D2F">
        <w:rPr>
          <w:rFonts w:ascii="Arial Narrow" w:hAnsi="Arial Narrow"/>
          <w:sz w:val="22"/>
        </w:rPr>
        <w:t>жбени лист града Београда” бр.</w:t>
      </w:r>
      <w:r w:rsidR="00ED6E63">
        <w:fldChar w:fldCharType="begin"/>
      </w:r>
      <w:r w:rsidR="00132C3E">
        <w:instrText>HYPERLINK "javascript:void(0)"</w:instrText>
      </w:r>
      <w:r w:rsidR="00ED6E63">
        <w:fldChar w:fldCharType="separate"/>
      </w:r>
      <w:r w:rsidR="00D572CB">
        <w:rPr>
          <w:rFonts w:ascii="Arial Narrow" w:hAnsi="Arial Narrow" w:cs="Tahoma"/>
          <w:color w:val="auto"/>
          <w:sz w:val="22"/>
        </w:rPr>
        <w:t>86/</w:t>
      </w:r>
      <w:r w:rsidR="00D22D26" w:rsidRPr="0005218E">
        <w:rPr>
          <w:rFonts w:ascii="Arial Narrow" w:hAnsi="Arial Narrow" w:cs="Tahoma"/>
          <w:color w:val="auto"/>
          <w:sz w:val="22"/>
        </w:rPr>
        <w:t>16</w:t>
      </w:r>
      <w:r w:rsidR="00ED6E63">
        <w:fldChar w:fldCharType="end"/>
      </w:r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9" w:history="1">
        <w:r w:rsidR="00D572CB">
          <w:rPr>
            <w:rFonts w:ascii="Arial Narrow" w:hAnsi="Arial Narrow" w:cs="Tahoma"/>
            <w:color w:val="auto"/>
            <w:sz w:val="22"/>
          </w:rPr>
          <w:t>126/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16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10" w:history="1">
        <w:r w:rsidR="00D572CB">
          <w:rPr>
            <w:rFonts w:ascii="Arial Narrow" w:hAnsi="Arial Narrow" w:cs="Tahoma"/>
            <w:color w:val="auto"/>
            <w:sz w:val="22"/>
          </w:rPr>
          <w:t>36/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11" w:history="1">
        <w:r w:rsidR="00D572CB">
          <w:rPr>
            <w:rFonts w:ascii="Arial Narrow" w:hAnsi="Arial Narrow" w:cs="Tahoma"/>
            <w:color w:val="auto"/>
            <w:sz w:val="22"/>
          </w:rPr>
          <w:t>96/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17</w:t>
        </w:r>
      </w:hyperlink>
      <w:r w:rsidR="00D22D26">
        <w:rPr>
          <w:rFonts w:ascii="Arial Narrow" w:hAnsi="Arial Narrow"/>
          <w:sz w:val="22"/>
        </w:rPr>
        <w:t>,</w:t>
      </w:r>
      <w:r w:rsidR="00D22D26" w:rsidRPr="0005218E">
        <w:rPr>
          <w:rFonts w:ascii="Arial Narrow" w:hAnsi="Arial Narrow"/>
          <w:sz w:val="22"/>
        </w:rPr>
        <w:t xml:space="preserve"> </w:t>
      </w:r>
      <w:hyperlink r:id="rId12" w:history="1">
        <w:r w:rsidR="00D572CB">
          <w:rPr>
            <w:rFonts w:ascii="Arial Narrow" w:hAnsi="Arial Narrow" w:cs="Tahoma"/>
            <w:color w:val="auto"/>
            <w:sz w:val="22"/>
          </w:rPr>
          <w:t>109/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18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13" w:history="1">
        <w:r w:rsidR="00D572CB">
          <w:rPr>
            <w:rFonts w:ascii="Arial Narrow" w:hAnsi="Arial Narrow" w:cs="Tahoma"/>
            <w:color w:val="auto"/>
            <w:sz w:val="22"/>
          </w:rPr>
          <w:t>26/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D22D26" w:rsidRPr="0005218E">
        <w:rPr>
          <w:rFonts w:ascii="Arial Narrow" w:hAnsi="Arial Narrow" w:cs="Tahoma"/>
          <w:color w:val="auto"/>
          <w:sz w:val="22"/>
        </w:rPr>
        <w:t>, </w:t>
      </w:r>
      <w:hyperlink r:id="rId14" w:history="1">
        <w:r w:rsidR="00D572CB">
          <w:rPr>
            <w:rFonts w:ascii="Arial Narrow" w:hAnsi="Arial Narrow" w:cs="Tahoma"/>
            <w:color w:val="auto"/>
            <w:sz w:val="22"/>
          </w:rPr>
          <w:t>62/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19</w:t>
        </w:r>
      </w:hyperlink>
      <w:r w:rsidR="00D22D26" w:rsidRPr="0005218E">
        <w:rPr>
          <w:rFonts w:ascii="Arial Narrow" w:hAnsi="Arial Narrow"/>
          <w:sz w:val="22"/>
        </w:rPr>
        <w:t>,</w:t>
      </w:r>
      <w:hyperlink r:id="rId15" w:history="1">
        <w:r w:rsidR="00D572CB">
          <w:rPr>
            <w:rFonts w:ascii="Arial Narrow" w:hAnsi="Arial Narrow" w:cs="Tahoma"/>
            <w:color w:val="auto"/>
            <w:sz w:val="22"/>
          </w:rPr>
          <w:t>17/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D22D26">
        <w:rPr>
          <w:rFonts w:ascii="Arial Narrow" w:hAnsi="Arial Narrow"/>
          <w:sz w:val="22"/>
        </w:rPr>
        <w:t>,</w:t>
      </w:r>
      <w:hyperlink r:id="rId16" w:history="1">
        <w:r w:rsidR="00D572CB">
          <w:rPr>
            <w:rFonts w:ascii="Arial Narrow" w:hAnsi="Arial Narrow" w:cs="Tahoma"/>
            <w:color w:val="auto"/>
            <w:sz w:val="22"/>
          </w:rPr>
          <w:t>89/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67386B">
        <w:t>,</w:t>
      </w:r>
      <w:hyperlink r:id="rId17" w:history="1">
        <w:r w:rsidR="00D572CB">
          <w:rPr>
            <w:rFonts w:ascii="Arial Narrow" w:hAnsi="Arial Narrow" w:cs="Tahoma"/>
            <w:color w:val="auto"/>
            <w:sz w:val="22"/>
          </w:rPr>
          <w:t>106/</w:t>
        </w:r>
        <w:r w:rsidR="00D22D26" w:rsidRPr="0005218E">
          <w:rPr>
            <w:rFonts w:ascii="Arial Narrow" w:hAnsi="Arial Narrow" w:cs="Tahoma"/>
            <w:color w:val="auto"/>
            <w:sz w:val="22"/>
          </w:rPr>
          <w:t>20</w:t>
        </w:r>
      </w:hyperlink>
      <w:r w:rsidR="00D572CB">
        <w:t>,</w:t>
      </w:r>
      <w:r w:rsidR="00D572CB">
        <w:rPr>
          <w:rFonts w:ascii="Arial Narrow" w:hAnsi="Arial Narrow"/>
          <w:sz w:val="22"/>
        </w:rPr>
        <w:t>152/</w:t>
      </w:r>
      <w:r w:rsidR="0067386B">
        <w:rPr>
          <w:rFonts w:ascii="Arial Narrow" w:hAnsi="Arial Narrow"/>
          <w:sz w:val="22"/>
        </w:rPr>
        <w:t>20 и 39/</w:t>
      </w:r>
      <w:r w:rsidR="0067386B" w:rsidRPr="0067386B">
        <w:rPr>
          <w:rFonts w:ascii="Arial Narrow" w:hAnsi="Arial Narrow"/>
          <w:sz w:val="22"/>
        </w:rPr>
        <w:t>21</w:t>
      </w:r>
      <w:r w:rsidR="00406A89" w:rsidRPr="0067386B">
        <w:rPr>
          <w:rFonts w:ascii="Arial Narrow" w:hAnsi="Arial Narrow"/>
          <w:sz w:val="22"/>
        </w:rPr>
        <w:t>),</w:t>
      </w:r>
      <w:r w:rsidR="00406A89">
        <w:rPr>
          <w:rFonts w:ascii="Arial Narrow" w:hAnsi="Arial Narrow"/>
        </w:rPr>
        <w:t xml:space="preserve"> </w:t>
      </w:r>
      <w:r w:rsidR="000C4EBA" w:rsidRPr="005F68B1">
        <w:rPr>
          <w:rFonts w:ascii="Arial Narrow" w:hAnsi="Arial Narrow"/>
          <w:sz w:val="22"/>
        </w:rPr>
        <w:t>издате</w:t>
      </w:r>
      <w:r w:rsidR="000C4EBA" w:rsidRPr="007F4D2F">
        <w:rPr>
          <w:rFonts w:ascii="Arial Narrow" w:hAnsi="Arial Narrow"/>
          <w:sz w:val="22"/>
        </w:rPr>
        <w:t xml:space="preserve"> одобрење за постављање</w:t>
      </w:r>
      <w:r w:rsidR="00A27AE6" w:rsidRPr="007F4D2F">
        <w:rPr>
          <w:rFonts w:ascii="Arial Narrow" w:hAnsi="Arial Narrow"/>
          <w:sz w:val="22"/>
        </w:rPr>
        <w:t>, (заокружити):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1)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пано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налепница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67386B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2) </w:t>
      </w:r>
      <w:proofErr w:type="spellStart"/>
      <w:proofErr w:type="gram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proofErr w:type="gram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дисплеј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лед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меш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панел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светлећа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слова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светлосни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приказ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67386B" w:rsidRDefault="00A27AE6" w:rsidP="00A27AE6">
      <w:pPr>
        <w:ind w:left="376" w:hanging="250"/>
        <w:rPr>
          <w:rFonts w:ascii="Arial Narrow" w:hAnsi="Arial Narrow" w:cs="Arial"/>
          <w:b/>
          <w:bCs/>
          <w:color w:val="008080"/>
          <w:sz w:val="22"/>
          <w:szCs w:val="22"/>
        </w:rPr>
      </w:pPr>
      <w:r w:rsidRPr="0067386B">
        <w:rPr>
          <w:rFonts w:ascii="Arial Narrow" w:hAnsi="Arial Narrow" w:cs="Arial"/>
          <w:color w:val="000000"/>
          <w:sz w:val="22"/>
          <w:szCs w:val="22"/>
        </w:rPr>
        <w:t xml:space="preserve">3) </w:t>
      </w:r>
      <w:proofErr w:type="spellStart"/>
      <w:proofErr w:type="gram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транспарент</w:t>
      </w:r>
      <w:proofErr w:type="spellEnd"/>
      <w:proofErr w:type="gram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="008E3FCA" w:rsidRPr="0067386B">
        <w:rPr>
          <w:rFonts w:ascii="Arial Narrow" w:hAnsi="Arial Narrow" w:cs="Arial"/>
          <w:color w:val="000000"/>
          <w:sz w:val="22"/>
          <w:szCs w:val="22"/>
        </w:rPr>
        <w:t>платнени</w:t>
      </w:r>
      <w:proofErr w:type="spellEnd"/>
      <w:r w:rsidR="008E3FCA" w:rsidRPr="0067386B">
        <w:rPr>
          <w:rFonts w:ascii="Arial Narrow" w:hAnsi="Arial Narrow" w:cs="Arial"/>
          <w:color w:val="000000"/>
          <w:sz w:val="22"/>
          <w:szCs w:val="22"/>
        </w:rPr>
        <w:t>,</w:t>
      </w:r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пвц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.), </w:t>
      </w:r>
      <w:proofErr w:type="spellStart"/>
      <w:r w:rsidR="008E3FCA" w:rsidRPr="00D572CB">
        <w:rPr>
          <w:rFonts w:ascii="Arial Narrow" w:hAnsi="Arial Narrow" w:cs="Arial"/>
          <w:color w:val="000000"/>
          <w:sz w:val="22"/>
          <w:szCs w:val="22"/>
        </w:rPr>
        <w:t>рекламна</w:t>
      </w:r>
      <w:proofErr w:type="spellEnd"/>
      <w:r w:rsidR="008E3FCA"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D572CB">
        <w:rPr>
          <w:rFonts w:ascii="Arial Narrow" w:hAnsi="Arial Narrow" w:cs="Arial"/>
          <w:color w:val="000000"/>
          <w:sz w:val="22"/>
          <w:szCs w:val="22"/>
        </w:rPr>
        <w:t>застава</w:t>
      </w:r>
      <w:proofErr w:type="spellEnd"/>
      <w:r w:rsidR="008E3FCA" w:rsidRPr="00D572CB">
        <w:rPr>
          <w:rFonts w:ascii="Arial Narrow" w:hAnsi="Arial Narrow" w:cs="Arial"/>
          <w:color w:val="000000"/>
          <w:sz w:val="22"/>
          <w:szCs w:val="22"/>
        </w:rPr>
        <w:t>;</w:t>
      </w:r>
    </w:p>
    <w:p w:rsidR="00200DA6" w:rsidRPr="007F4D2F" w:rsidRDefault="00BF4322" w:rsidP="00A27AE6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4)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proofErr w:type="gram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08488F" w:rsidRPr="007F4D2F">
        <w:rPr>
          <w:rFonts w:ascii="Arial Narrow" w:hAnsi="Arial Narrow" w:cs="Arial"/>
          <w:color w:val="000000"/>
          <w:sz w:val="22"/>
          <w:szCs w:val="22"/>
        </w:rPr>
        <w:t>витрина</w:t>
      </w:r>
      <w:proofErr w:type="spellEnd"/>
      <w:r w:rsidR="0008488F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(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изложбено-рекламна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), 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и самостојећа (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>ради излагања и рекламирања  роб</w:t>
      </w:r>
      <w:r w:rsidR="0008488F" w:rsidRPr="007F4D2F">
        <w:rPr>
          <w:rFonts w:ascii="Arial Narrow" w:hAnsi="Arial Narrow" w:cs="Arial"/>
          <w:sz w:val="22"/>
          <w:szCs w:val="22"/>
        </w:rPr>
        <w:t>e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ван пословног простора); 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5)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балон</w:t>
      </w:r>
      <w:r w:rsidR="00F267C8" w:rsidRPr="007F4D2F">
        <w:rPr>
          <w:rFonts w:ascii="Arial Narrow" w:hAnsi="Arial Narrow" w:cs="Arial"/>
          <w:color w:val="000000"/>
          <w:sz w:val="22"/>
          <w:szCs w:val="22"/>
        </w:rPr>
        <w:t>и</w:t>
      </w:r>
      <w:proofErr w:type="spellEnd"/>
      <w:proofErr w:type="gramEnd"/>
      <w:r w:rsidR="00F267C8" w:rsidRPr="007F4D2F">
        <w:rPr>
          <w:rFonts w:ascii="Arial Narrow" w:hAnsi="Arial Narrow" w:cs="Arial"/>
          <w:color w:val="000000"/>
          <w:sz w:val="22"/>
          <w:szCs w:val="22"/>
        </w:rPr>
        <w:t xml:space="preserve">,   </w:t>
      </w:r>
      <w:proofErr w:type="spellStart"/>
      <w:r w:rsidR="00F267C8" w:rsidRPr="007F4D2F">
        <w:rPr>
          <w:rFonts w:ascii="Arial Narrow" w:hAnsi="Arial Narrow" w:cs="Arial"/>
          <w:color w:val="000000"/>
          <w:sz w:val="22"/>
          <w:szCs w:val="22"/>
        </w:rPr>
        <w:t>знакови</w:t>
      </w:r>
      <w:proofErr w:type="spellEnd"/>
    </w:p>
    <w:p w:rsidR="00200DA6" w:rsidRPr="007F4D2F" w:rsidRDefault="00A27AE6" w:rsidP="00200DA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6)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садрже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0C4EBA" w:rsidRDefault="005F707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  <w:r w:rsidR="000C4EBA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</w:p>
    <w:p w:rsidR="000C4EBA" w:rsidRPr="007F4D2F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</w:t>
      </w:r>
      <w:r w:rsidR="00D46427" w:rsidRPr="007F4D2F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2F45A7">
        <w:rPr>
          <w:rFonts w:ascii="Arial Narrow" w:hAnsi="Arial Narrow" w:cs="Arial"/>
          <w:sz w:val="22"/>
          <w:szCs w:val="22"/>
          <w:lang w:val="sr-Cyrl-CS"/>
        </w:rPr>
        <w:t>_____________</w:t>
      </w:r>
      <w:r w:rsidR="005F7071" w:rsidRPr="007F4D2F">
        <w:rPr>
          <w:rFonts w:ascii="Arial Narrow" w:hAnsi="Arial Narrow" w:cs="Arial"/>
          <w:sz w:val="22"/>
          <w:szCs w:val="22"/>
          <w:lang w:val="sr-Cyrl-CS"/>
        </w:rPr>
        <w:t>_____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A27AE6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7F4D2F">
        <w:rPr>
          <w:rFonts w:ascii="Arial Narrow" w:hAnsi="Arial Narrow" w:cs="Arial"/>
          <w:sz w:val="22"/>
          <w:szCs w:val="22"/>
          <w:lang w:val="sr-Cyrl-CS"/>
        </w:rPr>
        <w:t>(навести адресу)</w:t>
      </w:r>
    </w:p>
    <w:p w:rsidR="002F45A7" w:rsidRPr="007F4D2F" w:rsidRDefault="002F45A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A27AE6" w:rsidRPr="007F4D2F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----------------------------------------------------------------------------------------------------------------------------------</w:t>
      </w:r>
      <w:r w:rsidR="002F45A7">
        <w:rPr>
          <w:rFonts w:ascii="Arial Narrow" w:hAnsi="Arial Narrow" w:cs="Arial"/>
          <w:sz w:val="22"/>
          <w:szCs w:val="22"/>
          <w:lang w:val="sr-Cyrl-CS"/>
        </w:rPr>
        <w:t>-----------------------</w:t>
      </w:r>
      <w:r w:rsidRPr="007F4D2F">
        <w:rPr>
          <w:rFonts w:ascii="Arial Narrow" w:hAnsi="Arial Narrow" w:cs="Arial"/>
          <w:sz w:val="22"/>
          <w:szCs w:val="22"/>
          <w:lang w:val="sr-Cyrl-CS"/>
        </w:rPr>
        <w:t>--------------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00DA6" w:rsidRPr="007F4D2F" w:rsidRDefault="00A27AE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    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>( описати површину објекта на коме се поставља  средство за оглашавање)</w:t>
      </w:r>
    </w:p>
    <w:p w:rsidR="00EA680B" w:rsidRPr="007F4D2F" w:rsidRDefault="00EA680B" w:rsidP="00EA680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044F2" w:rsidRPr="007F4D2F" w:rsidRDefault="00EA680B" w:rsidP="001044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Период постављања  од  __________________године  до ______________________ године</w:t>
      </w:r>
      <w:r w:rsidR="006604CD" w:rsidRPr="007F4D2F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D572CB" w:rsidRPr="00D572CB" w:rsidRDefault="00D572CB" w:rsidP="00D572CB">
      <w:pPr>
        <w:ind w:right="115"/>
        <w:jc w:val="both"/>
        <w:rPr>
          <w:rFonts w:ascii="Arial Narrow" w:hAnsi="Arial Narrow" w:cs="Tahoma"/>
          <w:color w:val="000000"/>
          <w:sz w:val="22"/>
          <w:szCs w:val="22"/>
        </w:rPr>
      </w:pPr>
      <w:proofErr w:type="spellStart"/>
      <w:proofErr w:type="gramStart"/>
      <w:r w:rsidRPr="00D572CB">
        <w:rPr>
          <w:rFonts w:ascii="Arial Narrow" w:hAnsi="Arial Narrow" w:cs="Tahoma"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захтев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подносиоца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,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дозволу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постављање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средства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оглашавање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овај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орган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издаје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период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важења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сагласности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власника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односно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корисника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површине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које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се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поставља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средство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Tahoma"/>
          <w:color w:val="000000"/>
          <w:sz w:val="22"/>
          <w:szCs w:val="22"/>
        </w:rPr>
        <w:t>оглашавање</w:t>
      </w:r>
      <w:proofErr w:type="spellEnd"/>
      <w:r w:rsidRPr="00D572CB">
        <w:rPr>
          <w:rFonts w:ascii="Arial Narrow" w:hAnsi="Arial Narrow" w:cs="Tahoma"/>
          <w:color w:val="000000"/>
          <w:sz w:val="22"/>
          <w:szCs w:val="22"/>
        </w:rPr>
        <w:t>.</w:t>
      </w:r>
      <w:proofErr w:type="gramEnd"/>
    </w:p>
    <w:p w:rsidR="00EA680B" w:rsidRPr="007F4D2F" w:rsidRDefault="00EA680B" w:rsidP="00D1485A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</w:p>
    <w:p w:rsidR="001044F2" w:rsidRPr="007F4D2F" w:rsidRDefault="001044F2" w:rsidP="001044F2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>Прилози уз захтев:</w:t>
      </w:r>
    </w:p>
    <w:p w:rsidR="001044F2" w:rsidRPr="007F4D2F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="003D6088">
        <w:rPr>
          <w:rFonts w:ascii="Arial Narrow" w:hAnsi="Arial Narrow" w:cs="Arial"/>
          <w:b/>
          <w:bCs/>
          <w:sz w:val="22"/>
          <w:szCs w:val="22"/>
        </w:rPr>
        <w:t>3</w:t>
      </w:r>
      <w:r w:rsidR="003D6088">
        <w:rPr>
          <w:rFonts w:ascii="Arial Narrow" w:hAnsi="Arial Narrow" w:cs="Arial"/>
          <w:b/>
          <w:bCs/>
          <w:sz w:val="22"/>
          <w:szCs w:val="22"/>
          <w:lang/>
        </w:rPr>
        <w:t>3</w:t>
      </w:r>
      <w:r w:rsidR="00A777CC">
        <w:rPr>
          <w:rFonts w:ascii="Arial Narrow" w:hAnsi="Arial Narrow" w:cs="Arial"/>
          <w:b/>
          <w:bCs/>
          <w:sz w:val="22"/>
          <w:szCs w:val="22"/>
        </w:rPr>
        <w:t>0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,00 динара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1044F2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од </w:t>
      </w:r>
      <w:r w:rsidR="00A777CC">
        <w:rPr>
          <w:rFonts w:ascii="Arial Narrow" w:hAnsi="Arial Narrow"/>
          <w:b/>
        </w:rPr>
        <w:t>4</w:t>
      </w:r>
      <w:r w:rsidR="00A777CC" w:rsidRPr="0079130C">
        <w:rPr>
          <w:rFonts w:ascii="Arial Narrow" w:hAnsi="Arial Narrow"/>
          <w:b/>
        </w:rPr>
        <w:t>.</w:t>
      </w:r>
      <w:r w:rsidR="003D6088">
        <w:rPr>
          <w:rFonts w:ascii="Arial Narrow" w:hAnsi="Arial Narrow"/>
          <w:b/>
          <w:lang/>
        </w:rPr>
        <w:t>979</w:t>
      </w:r>
      <w:r w:rsidR="00A777CC" w:rsidRPr="0079130C">
        <w:rPr>
          <w:rFonts w:ascii="Arial Narrow" w:hAnsi="Arial Narrow" w:cs="Arial"/>
          <w:b/>
          <w:bCs/>
          <w:lang w:val="sr-Cyrl-CS"/>
        </w:rPr>
        <w:t>,00 динара</w:t>
      </w:r>
      <w:r w:rsidR="00A777CC" w:rsidRPr="00647E9E">
        <w:rPr>
          <w:rFonts w:ascii="Arial Narrow" w:hAnsi="Arial Narrow" w:cs="Arial"/>
          <w:bCs/>
          <w:lang w:val="sr-Cyrl-CS"/>
        </w:rPr>
        <w:t xml:space="preserve"> 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F91D05" w:rsidRPr="00F91D05" w:rsidRDefault="00F91D05" w:rsidP="00F91D05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Решење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о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регистрацији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за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обављање</w:t>
      </w:r>
      <w:proofErr w:type="spellEnd"/>
      <w:r w:rsidRPr="00F0069D">
        <w:rPr>
          <w:rFonts w:ascii="Arial Narrow" w:hAnsi="Arial Narrow" w:cs="Tahoma"/>
          <w:color w:val="000000"/>
          <w:sz w:val="22"/>
          <w:szCs w:val="22"/>
        </w:rPr>
        <w:t xml:space="preserve"> </w:t>
      </w:r>
      <w:proofErr w:type="spellStart"/>
      <w:r w:rsidRPr="00F0069D">
        <w:rPr>
          <w:rFonts w:ascii="Arial Narrow" w:hAnsi="Arial Narrow" w:cs="Tahoma"/>
          <w:color w:val="000000"/>
          <w:sz w:val="22"/>
          <w:szCs w:val="22"/>
        </w:rPr>
        <w:t>делатности</w:t>
      </w:r>
      <w:proofErr w:type="spellEnd"/>
      <w:r>
        <w:rPr>
          <w:rFonts w:ascii="Arial Narrow" w:hAnsi="Arial Narrow" w:cs="Tahoma"/>
          <w:color w:val="000000"/>
          <w:sz w:val="22"/>
          <w:szCs w:val="22"/>
        </w:rPr>
        <w:t>.</w:t>
      </w:r>
    </w:p>
    <w:p w:rsidR="00717FC0" w:rsidRPr="002F45A7" w:rsidRDefault="00717FC0" w:rsidP="00717FC0">
      <w:pPr>
        <w:pStyle w:val="ListParagraph"/>
        <w:numPr>
          <w:ilvl w:val="0"/>
          <w:numId w:val="1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Техничка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документација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="00FB6CD4">
        <w:rPr>
          <w:rFonts w:ascii="Arial Narrow" w:hAnsi="Arial Narrow" w:cs="Arial"/>
          <w:color w:val="000000"/>
          <w:sz w:val="22"/>
          <w:szCs w:val="22"/>
        </w:rPr>
        <w:t>па</w:t>
      </w:r>
      <w:r w:rsidRPr="002F45A7">
        <w:rPr>
          <w:rFonts w:ascii="Arial Narrow" w:hAnsi="Arial Narrow" w:cs="Arial"/>
          <w:color w:val="000000"/>
          <w:sz w:val="22"/>
          <w:szCs w:val="22"/>
        </w:rPr>
        <w:t>пирној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дигиталној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три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примерка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;</w:t>
      </w:r>
      <w:r w:rsidR="002F45A7"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налепницу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балон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2F45A7">
        <w:rPr>
          <w:rFonts w:ascii="Arial Narrow" w:hAnsi="Arial Narrow" w:cs="Arial"/>
          <w:color w:val="000000"/>
          <w:sz w:val="22"/>
          <w:szCs w:val="22"/>
        </w:rPr>
        <w:t>документација</w:t>
      </w:r>
      <w:proofErr w:type="spellEnd"/>
      <w:proofErr w:type="gram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нивоу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Елабората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састоји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јасно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дефинисане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локације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техничког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описа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графичког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приказа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положаја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површини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димензије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садржине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2F45A7" w:rsidRDefault="00717FC0" w:rsidP="00F267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Cs/>
          <w:color w:val="00808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(PDF)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стране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одговарајућом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лиценцом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прописно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комплетиран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запечаћен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јемствеником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="005411F1" w:rsidRPr="007F4D2F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lastRenderedPageBreak/>
        <w:t>Панои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светлећа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слова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електронски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дисплеји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лед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меш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панел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или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знакови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једнако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2,5 m,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различитих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Њихова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управна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("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цимер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"),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паралелна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геометријских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максимално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1,2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чему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зонама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надсветла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Изузетно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необликованог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калкани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погодним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вертикални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разделни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спојеви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).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висине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естетски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усклађени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заклањају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просветљено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уједначеног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интензитета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осветљеног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усмерен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земљи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омета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кориснике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суседних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утиче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безбедност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Огласна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(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изложбено-рекламна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)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витрина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уличну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Средства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за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оглашавање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транспаренту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(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платнени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,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пвц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, и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сл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.)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зидовима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нису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величином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с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заштитним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прекривачима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грађевинске</w:t>
      </w:r>
      <w:proofErr w:type="spellEnd"/>
      <w:r w:rsidRPr="00D572C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b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истицати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градилишта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само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време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трајања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заштитним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проглашени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културним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добром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носи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2/3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D572CB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67386B">
        <w:rPr>
          <w:rFonts w:ascii="Arial Narrow" w:hAnsi="Arial Narrow" w:cs="Arial"/>
          <w:b/>
          <w:color w:val="000000"/>
          <w:sz w:val="22"/>
          <w:szCs w:val="22"/>
        </w:rPr>
        <w:t>Рекламне</w:t>
      </w:r>
      <w:proofErr w:type="spellEnd"/>
      <w:r w:rsidRPr="0067386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67386B">
        <w:rPr>
          <w:rFonts w:ascii="Arial Narrow" w:hAnsi="Arial Narrow" w:cs="Arial"/>
          <w:b/>
          <w:color w:val="000000"/>
          <w:sz w:val="22"/>
          <w:szCs w:val="22"/>
        </w:rPr>
        <w:t>заставе</w:t>
      </w:r>
      <w:proofErr w:type="spellEnd"/>
      <w:r w:rsidRPr="0067386B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погодне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делове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јарболе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искључиво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припадајућу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којем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пословни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простор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D572CB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D572CB">
        <w:rPr>
          <w:rFonts w:ascii="Arial Narrow" w:hAnsi="Arial Narrow" w:cs="Arial"/>
          <w:color w:val="000000"/>
          <w:sz w:val="22"/>
          <w:szCs w:val="22"/>
        </w:rPr>
        <w:t>).</w:t>
      </w:r>
    </w:p>
    <w:p w:rsidR="005F7071" w:rsidRPr="00F91D05" w:rsidRDefault="00F91D05" w:rsidP="00F91D0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>
        <w:rPr>
          <w:rFonts w:ascii="Arial Narrow" w:hAnsi="Arial Narrow" w:cs="Arial"/>
          <w:color w:val="000000"/>
          <w:sz w:val="22"/>
          <w:szCs w:val="22"/>
          <w:lang w:val="ru-RU"/>
        </w:rPr>
        <w:t>површине на којој се поставља средство за оглашавање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sr-Cyrl-CS"/>
        </w:rPr>
        <w:t>који</w:t>
      </w:r>
      <w:r w:rsidRPr="00F0069D">
        <w:rPr>
          <w:rFonts w:ascii="Arial Narrow" w:hAnsi="Arial Narrow" w:cs="Arial"/>
          <w:b/>
          <w:sz w:val="22"/>
          <w:szCs w:val="22"/>
          <w:lang w:val="sr-Cyrl-CS"/>
        </w:rPr>
        <w:t xml:space="preserve"> је уписан у лист непокретности </w:t>
      </w:r>
      <w:r>
        <w:rPr>
          <w:rFonts w:ascii="Arial Narrow" w:hAnsi="Arial Narrow" w:cs="Arial"/>
          <w:b/>
          <w:sz w:val="22"/>
          <w:szCs w:val="22"/>
          <w:lang w:val="sr-Cyrl-CS"/>
        </w:rPr>
        <w:t xml:space="preserve"> </w:t>
      </w:r>
      <w:r w:rsidRPr="00F0069D">
        <w:rPr>
          <w:rFonts w:ascii="Arial Narrow" w:hAnsi="Arial Narrow" w:cs="Arial"/>
          <w:b/>
          <w:sz w:val="22"/>
          <w:szCs w:val="22"/>
          <w:lang w:val="sr-Cyrl-CS"/>
        </w:rPr>
        <w:t xml:space="preserve">Републичког геодетског завода ( </w:t>
      </w:r>
      <w:r w:rsidRPr="00F0069D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Pr="00F0069D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Pr="00F0069D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5F7071" w:rsidRPr="007F4D2F" w:rsidRDefault="00F91D05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7</w:t>
      </w:r>
      <w:r w:rsidR="005F7071" w:rsidRPr="00D572CB">
        <w:rPr>
          <w:rFonts w:ascii="Arial Narrow" w:hAnsi="Arial Narrow"/>
          <w:b/>
          <w:color w:val="000000"/>
          <w:sz w:val="22"/>
          <w:szCs w:val="22"/>
        </w:rPr>
        <w:t>.</w:t>
      </w:r>
      <w:r w:rsidR="00D572CB">
        <w:rPr>
          <w:rFonts w:ascii="Arial Narrow" w:hAnsi="Arial Narrow"/>
          <w:color w:val="000000"/>
          <w:sz w:val="22"/>
          <w:szCs w:val="22"/>
        </w:rPr>
        <w:t xml:space="preserve">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случајевима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представља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статус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заштићеној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само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уз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</w:t>
      </w:r>
    </w:p>
    <w:p w:rsidR="005F7071" w:rsidRPr="007F4D2F" w:rsidRDefault="00F91D05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8</w:t>
      </w:r>
      <w:r w:rsidR="005F7071" w:rsidRPr="00D572CB">
        <w:rPr>
          <w:rFonts w:ascii="Arial Narrow" w:hAnsi="Arial Narrow"/>
          <w:b/>
          <w:color w:val="000000"/>
          <w:sz w:val="22"/>
          <w:szCs w:val="22"/>
        </w:rPr>
        <w:t>.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Друге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посебним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зависно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типа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постављања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(у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уређује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пожара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високонапонску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мрежу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управљача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државних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путева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појасу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електроенергетска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линијски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инфраструктурни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Друштва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архитеката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.);</w:t>
      </w:r>
    </w:p>
    <w:p w:rsidR="005F7071" w:rsidRPr="002F45A7" w:rsidRDefault="00F91D05" w:rsidP="002F45A7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9</w:t>
      </w:r>
      <w:r w:rsidR="005F7071" w:rsidRPr="00D572CB">
        <w:rPr>
          <w:rFonts w:ascii="Arial Narrow" w:hAnsi="Arial Narrow"/>
          <w:b/>
          <w:color w:val="000000"/>
          <w:sz w:val="22"/>
          <w:szCs w:val="22"/>
        </w:rPr>
        <w:t>.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r w:rsidR="005411F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Копија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ЕДБ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рачуна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постојећег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мерног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напаја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електричном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енергијом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истог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;</w:t>
      </w:r>
      <w:r w:rsidR="005F7071"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4BB" w:rsidRDefault="009C0C8C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</w:t>
      </w:r>
      <w:r w:rsidR="002F45A7">
        <w:rPr>
          <w:rFonts w:ascii="Arial Narrow" w:hAnsi="Arial Narrow"/>
          <w:bCs/>
          <w:color w:val="000000"/>
          <w:sz w:val="22"/>
          <w:szCs w:val="22"/>
        </w:rPr>
        <w:t xml:space="preserve">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ПОДНОСИЛАЦ ЗАХТЕВА</w:t>
      </w:r>
    </w:p>
    <w:p w:rsidR="00E644BB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1C211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</w:t>
      </w:r>
    </w:p>
    <w:p w:rsidR="005F7071" w:rsidRPr="007F4D2F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_______________________</w:t>
      </w:r>
    </w:p>
    <w:p w:rsidR="005F7071" w:rsidRPr="007F4D2F" w:rsidRDefault="005F7071" w:rsidP="005F7071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1C211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</w:t>
      </w:r>
      <w:r w:rsidR="004C38E5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</w:t>
      </w:r>
      <w:r w:rsidR="001C211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Потпис</w:t>
      </w:r>
    </w:p>
    <w:p w:rsidR="000C4EBA" w:rsidRDefault="00011E86" w:rsidP="001C2118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</w:t>
      </w:r>
      <w:r w:rsidR="00D1485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1C2118">
        <w:rPr>
          <w:rFonts w:ascii="Arial Narrow" w:hAnsi="Arial Narrow"/>
          <w:bCs/>
          <w:color w:val="000000"/>
          <w:sz w:val="22"/>
          <w:szCs w:val="22"/>
        </w:rPr>
        <w:t xml:space="preserve">              </w:t>
      </w:r>
    </w:p>
    <w:p w:rsidR="00D572CB" w:rsidRPr="00D572CB" w:rsidRDefault="00D572CB" w:rsidP="001C2118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67386B" w:rsidRPr="0067386B" w:rsidRDefault="0067386B" w:rsidP="001C2118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.......................................................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ru-RU" w:eastAsia="de-DE"/>
        </w:rPr>
        <w:t>.....................................................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7F4D2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7F4D2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7F4D2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2F45A7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sr-Cyrl-CS"/>
        </w:rPr>
        <w:t>.................................................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>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sr-Cyrl-CS"/>
        </w:rPr>
        <w:t>................................................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>................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</w:t>
      </w:r>
      <w:r w:rsidR="00A05A8D">
        <w:rPr>
          <w:rFonts w:ascii="Arial Narrow" w:hAnsi="Arial Narrow"/>
          <w:sz w:val="22"/>
          <w:szCs w:val="22"/>
          <w:lang w:val="sr-Cyrl-CS"/>
        </w:rPr>
        <w:t>.................................................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>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ab/>
      </w:r>
    </w:p>
    <w:p w:rsidR="00631C43" w:rsidRPr="007F4D2F" w:rsidRDefault="00631C43" w:rsidP="00631C43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E644BB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</w:p>
    <w:p w:rsidR="000C4EBA" w:rsidRPr="007F4D2F" w:rsidRDefault="000C4EBA">
      <w:pPr>
        <w:rPr>
          <w:rFonts w:ascii="Arial Narrow" w:hAnsi="Arial Narrow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    </w:t>
      </w:r>
    </w:p>
    <w:p w:rsidR="005F7071" w:rsidRPr="007F4D2F" w:rsidRDefault="005F7071">
      <w:pPr>
        <w:rPr>
          <w:rFonts w:ascii="Arial Narrow" w:hAnsi="Arial Narrow"/>
          <w:sz w:val="22"/>
          <w:szCs w:val="22"/>
        </w:rPr>
      </w:pPr>
    </w:p>
    <w:sectPr w:rsidR="005F7071" w:rsidRPr="007F4D2F" w:rsidSect="002F45A7">
      <w:footerReference w:type="default" r:id="rId19"/>
      <w:pgSz w:w="11909" w:h="16834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198" w:rsidRDefault="00467198">
      <w:r>
        <w:separator/>
      </w:r>
    </w:p>
  </w:endnote>
  <w:endnote w:type="continuationSeparator" w:id="0">
    <w:p w:rsidR="00467198" w:rsidRDefault="0046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2D0F4B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34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198" w:rsidRDefault="00467198">
      <w:r>
        <w:separator/>
      </w:r>
    </w:p>
  </w:footnote>
  <w:footnote w:type="continuationSeparator" w:id="0">
    <w:p w:rsidR="00467198" w:rsidRDefault="00467198">
      <w:r>
        <w:continuationSeparator/>
      </w:r>
    </w:p>
  </w:footnote>
  <w:footnote w:id="1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31C43" w:rsidRDefault="00631C43" w:rsidP="00631C43">
      <w:pPr>
        <w:jc w:val="both"/>
        <w:rPr>
          <w:sz w:val="2"/>
          <w:szCs w:val="2"/>
          <w:lang w:val="sr-Cyrl-CS"/>
        </w:rPr>
      </w:pPr>
    </w:p>
  </w:footnote>
  <w:footnote w:id="2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31C43" w:rsidRDefault="00631C43" w:rsidP="00631C4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56"/>
      </v:shape>
    </w:pict>
  </w:numPicBullet>
  <w:abstractNum w:abstractNumId="0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5F16"/>
    <w:multiLevelType w:val="hybridMultilevel"/>
    <w:tmpl w:val="3B605C54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276F7"/>
    <w:multiLevelType w:val="hybridMultilevel"/>
    <w:tmpl w:val="4D82E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3542"/>
    <w:multiLevelType w:val="hybridMultilevel"/>
    <w:tmpl w:val="F40E53F4"/>
    <w:lvl w:ilvl="0" w:tplc="29948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D650A5"/>
    <w:multiLevelType w:val="hybridMultilevel"/>
    <w:tmpl w:val="387E9C3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683CD6"/>
    <w:multiLevelType w:val="hybridMultilevel"/>
    <w:tmpl w:val="4B8A844C"/>
    <w:lvl w:ilvl="0" w:tplc="08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0A92997"/>
    <w:multiLevelType w:val="hybridMultilevel"/>
    <w:tmpl w:val="92B6E9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11E86"/>
    <w:rsid w:val="00016CDC"/>
    <w:rsid w:val="0004515E"/>
    <w:rsid w:val="00047003"/>
    <w:rsid w:val="00071317"/>
    <w:rsid w:val="00075AA5"/>
    <w:rsid w:val="0008488F"/>
    <w:rsid w:val="000A113C"/>
    <w:rsid w:val="000B4043"/>
    <w:rsid w:val="000C4EBA"/>
    <w:rsid w:val="000D63DB"/>
    <w:rsid w:val="001044F2"/>
    <w:rsid w:val="00105202"/>
    <w:rsid w:val="00110963"/>
    <w:rsid w:val="00132C3E"/>
    <w:rsid w:val="001554FF"/>
    <w:rsid w:val="00164C37"/>
    <w:rsid w:val="001C2118"/>
    <w:rsid w:val="001E3C96"/>
    <w:rsid w:val="00200DA6"/>
    <w:rsid w:val="002035DD"/>
    <w:rsid w:val="002056AB"/>
    <w:rsid w:val="00222FF7"/>
    <w:rsid w:val="00226934"/>
    <w:rsid w:val="0024658C"/>
    <w:rsid w:val="00254D2D"/>
    <w:rsid w:val="00263B90"/>
    <w:rsid w:val="00284096"/>
    <w:rsid w:val="002B01D9"/>
    <w:rsid w:val="002C3047"/>
    <w:rsid w:val="002C6DFF"/>
    <w:rsid w:val="002D0F4B"/>
    <w:rsid w:val="002E6091"/>
    <w:rsid w:val="002F45A7"/>
    <w:rsid w:val="0032021D"/>
    <w:rsid w:val="00323384"/>
    <w:rsid w:val="00327007"/>
    <w:rsid w:val="00332CB0"/>
    <w:rsid w:val="003441F2"/>
    <w:rsid w:val="00344ACF"/>
    <w:rsid w:val="00347E2E"/>
    <w:rsid w:val="00352B21"/>
    <w:rsid w:val="0035566D"/>
    <w:rsid w:val="00363021"/>
    <w:rsid w:val="00377B64"/>
    <w:rsid w:val="0038363E"/>
    <w:rsid w:val="003A0AF4"/>
    <w:rsid w:val="003A1232"/>
    <w:rsid w:val="003A398C"/>
    <w:rsid w:val="003C1262"/>
    <w:rsid w:val="003D6088"/>
    <w:rsid w:val="003D732D"/>
    <w:rsid w:val="00401D97"/>
    <w:rsid w:val="00401EB4"/>
    <w:rsid w:val="00406A89"/>
    <w:rsid w:val="00467198"/>
    <w:rsid w:val="00477CEC"/>
    <w:rsid w:val="0048489A"/>
    <w:rsid w:val="004B29D4"/>
    <w:rsid w:val="004C38E5"/>
    <w:rsid w:val="004E0386"/>
    <w:rsid w:val="004E1DD1"/>
    <w:rsid w:val="00523769"/>
    <w:rsid w:val="005411F1"/>
    <w:rsid w:val="005818BB"/>
    <w:rsid w:val="0058223B"/>
    <w:rsid w:val="0059223D"/>
    <w:rsid w:val="00597AF1"/>
    <w:rsid w:val="005F68B1"/>
    <w:rsid w:val="005F7071"/>
    <w:rsid w:val="00631C43"/>
    <w:rsid w:val="00641CFF"/>
    <w:rsid w:val="00643581"/>
    <w:rsid w:val="00655954"/>
    <w:rsid w:val="00660404"/>
    <w:rsid w:val="006604CD"/>
    <w:rsid w:val="00660E7A"/>
    <w:rsid w:val="00662708"/>
    <w:rsid w:val="006629FE"/>
    <w:rsid w:val="0066644A"/>
    <w:rsid w:val="00666765"/>
    <w:rsid w:val="0067386B"/>
    <w:rsid w:val="006D7263"/>
    <w:rsid w:val="006D769E"/>
    <w:rsid w:val="006D7DF5"/>
    <w:rsid w:val="00701D16"/>
    <w:rsid w:val="0070200D"/>
    <w:rsid w:val="00705B5A"/>
    <w:rsid w:val="00717FC0"/>
    <w:rsid w:val="00723A8A"/>
    <w:rsid w:val="00742F2F"/>
    <w:rsid w:val="0075070D"/>
    <w:rsid w:val="00750E2A"/>
    <w:rsid w:val="00752343"/>
    <w:rsid w:val="0078339F"/>
    <w:rsid w:val="00792D4C"/>
    <w:rsid w:val="00793229"/>
    <w:rsid w:val="007B1326"/>
    <w:rsid w:val="007D4D13"/>
    <w:rsid w:val="007F4D2F"/>
    <w:rsid w:val="008279FA"/>
    <w:rsid w:val="00831CA0"/>
    <w:rsid w:val="008342FA"/>
    <w:rsid w:val="00872416"/>
    <w:rsid w:val="0087659C"/>
    <w:rsid w:val="00877B6D"/>
    <w:rsid w:val="00877D5B"/>
    <w:rsid w:val="00881964"/>
    <w:rsid w:val="008867A3"/>
    <w:rsid w:val="008A0F44"/>
    <w:rsid w:val="008A2EA4"/>
    <w:rsid w:val="008C5069"/>
    <w:rsid w:val="008E3FCA"/>
    <w:rsid w:val="008F534C"/>
    <w:rsid w:val="009277E6"/>
    <w:rsid w:val="009407AE"/>
    <w:rsid w:val="00965034"/>
    <w:rsid w:val="00976822"/>
    <w:rsid w:val="00977FB1"/>
    <w:rsid w:val="009A2B18"/>
    <w:rsid w:val="009B020C"/>
    <w:rsid w:val="009C0C8C"/>
    <w:rsid w:val="009D1AE0"/>
    <w:rsid w:val="00A05A8D"/>
    <w:rsid w:val="00A27AE6"/>
    <w:rsid w:val="00A37F57"/>
    <w:rsid w:val="00A60832"/>
    <w:rsid w:val="00A71069"/>
    <w:rsid w:val="00A777CC"/>
    <w:rsid w:val="00A8047A"/>
    <w:rsid w:val="00AA12B6"/>
    <w:rsid w:val="00AB2D84"/>
    <w:rsid w:val="00AC79C6"/>
    <w:rsid w:val="00AE2106"/>
    <w:rsid w:val="00AF2D17"/>
    <w:rsid w:val="00B265B5"/>
    <w:rsid w:val="00B33E87"/>
    <w:rsid w:val="00B40009"/>
    <w:rsid w:val="00B559B6"/>
    <w:rsid w:val="00B63F16"/>
    <w:rsid w:val="00B97A2A"/>
    <w:rsid w:val="00BB0B58"/>
    <w:rsid w:val="00BC0DFF"/>
    <w:rsid w:val="00BF2231"/>
    <w:rsid w:val="00BF4322"/>
    <w:rsid w:val="00C037FE"/>
    <w:rsid w:val="00C10CE0"/>
    <w:rsid w:val="00C428EE"/>
    <w:rsid w:val="00C621D8"/>
    <w:rsid w:val="00CC699D"/>
    <w:rsid w:val="00D02615"/>
    <w:rsid w:val="00D1485A"/>
    <w:rsid w:val="00D2255B"/>
    <w:rsid w:val="00D22D26"/>
    <w:rsid w:val="00D2702C"/>
    <w:rsid w:val="00D27057"/>
    <w:rsid w:val="00D357BC"/>
    <w:rsid w:val="00D46427"/>
    <w:rsid w:val="00D53938"/>
    <w:rsid w:val="00D572CB"/>
    <w:rsid w:val="00D94BD3"/>
    <w:rsid w:val="00DF7970"/>
    <w:rsid w:val="00E23810"/>
    <w:rsid w:val="00E62645"/>
    <w:rsid w:val="00E644BB"/>
    <w:rsid w:val="00E70B16"/>
    <w:rsid w:val="00E8619D"/>
    <w:rsid w:val="00EA680B"/>
    <w:rsid w:val="00EB2496"/>
    <w:rsid w:val="00EB305C"/>
    <w:rsid w:val="00EC5575"/>
    <w:rsid w:val="00EC6931"/>
    <w:rsid w:val="00ED6E63"/>
    <w:rsid w:val="00EF314E"/>
    <w:rsid w:val="00F267C8"/>
    <w:rsid w:val="00F41C33"/>
    <w:rsid w:val="00F47157"/>
    <w:rsid w:val="00F65FAD"/>
    <w:rsid w:val="00F736BC"/>
    <w:rsid w:val="00F817EB"/>
    <w:rsid w:val="00F82197"/>
    <w:rsid w:val="00F91D05"/>
    <w:rsid w:val="00FB6CD4"/>
    <w:rsid w:val="00FC17D1"/>
    <w:rsid w:val="00FC1EA9"/>
    <w:rsid w:val="00FC4B45"/>
    <w:rsid w:val="00FF2F7D"/>
    <w:rsid w:val="00FF453B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357BC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D35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7BC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EB2496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31C43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17F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javascript:void(0)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09C19-7B71-40D5-B039-B83DE229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</cp:revision>
  <cp:lastPrinted>2019-12-25T10:08:00Z</cp:lastPrinted>
  <dcterms:created xsi:type="dcterms:W3CDTF">2022-01-04T11:55:00Z</dcterms:created>
  <dcterms:modified xsi:type="dcterms:W3CDTF">2022-01-04T11:55:00Z</dcterms:modified>
</cp:coreProperties>
</file>