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724"/>
      </w:tblGrid>
      <w:tr w:rsidR="009E0ADD" w:rsidRPr="00DC2025" w:rsidTr="0090241A">
        <w:trPr>
          <w:trHeight w:val="239"/>
        </w:trPr>
        <w:tc>
          <w:tcPr>
            <w:tcW w:w="5724" w:type="dxa"/>
          </w:tcPr>
          <w:p w:rsidR="009E0ADD" w:rsidRPr="00DC2025" w:rsidRDefault="008E55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202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C46F26" w:rsidRPr="00DC2025" w:rsidTr="0090241A">
        <w:trPr>
          <w:trHeight w:val="461"/>
        </w:trPr>
        <w:tc>
          <w:tcPr>
            <w:tcW w:w="5724" w:type="dxa"/>
          </w:tcPr>
          <w:p w:rsidR="00C46F26" w:rsidRDefault="00C46F26" w:rsidP="00C46F2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C46F26" w:rsidRDefault="00C46F26" w:rsidP="00C46F2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C46F26" w:rsidRPr="00DC2025" w:rsidTr="0090241A">
        <w:trPr>
          <w:trHeight w:val="231"/>
        </w:trPr>
        <w:tc>
          <w:tcPr>
            <w:tcW w:w="5724" w:type="dxa"/>
          </w:tcPr>
          <w:p w:rsidR="00C46F26" w:rsidRDefault="00C46F26" w:rsidP="00C46F2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C46F26" w:rsidRDefault="00C46F26" w:rsidP="00C46F2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1264"/>
        </w:trPr>
        <w:tc>
          <w:tcPr>
            <w:tcW w:w="5724" w:type="dxa"/>
          </w:tcPr>
          <w:p w:rsidR="00080E4F" w:rsidRPr="00DB2FA8" w:rsidRDefault="009E0ADD" w:rsidP="00084A8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</w:pP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Захтев за издавање одобрења за</w:t>
            </w:r>
          </w:p>
          <w:p w:rsidR="0090241A" w:rsidRPr="00DB2FA8" w:rsidRDefault="00080E4F" w:rsidP="00084A8B">
            <w:pPr>
              <w:jc w:val="center"/>
              <w:rPr>
                <w:rFonts w:ascii="Arial Narrow" w:hAnsi="Arial Narrow"/>
                <w:b/>
                <w:bCs/>
                <w:color w:val="008080"/>
                <w:sz w:val="22"/>
                <w:szCs w:val="22"/>
              </w:rPr>
            </w:pP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п</w:t>
            </w:r>
            <w:r w:rsidR="009E0ADD"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остав</w:t>
            </w:r>
            <w:r w:rsidR="0011564B"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љање</w:t>
            </w: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Објеката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потребе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одржавања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манифестација</w:t>
            </w:r>
            <w:proofErr w:type="spellEnd"/>
            <w:r w:rsidR="00084A8B" w:rsidRPr="00DB2FA8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</w:p>
          <w:p w:rsidR="009E0ADD" w:rsidRPr="00DC2025" w:rsidRDefault="00D90D9D" w:rsidP="006F1573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D90D9D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.65pt;margin-top:13.45pt;width:171pt;height:81pt;z-index:251657728" strokecolor="white">
                  <v:textbox style="mso-next-textbox:#_x0000_s1030">
                    <w:txbxContent>
                      <w:p w:rsidR="00611A5D" w:rsidRDefault="00611A5D" w:rsidP="00611A5D"/>
                    </w:txbxContent>
                  </v:textbox>
                </v:shape>
              </w:pict>
            </w:r>
            <w:r w:rsidRPr="00D90D9D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0;text-align:left;margin-left:27.35pt;margin-top:3.45pt;width:225pt;height:100.5pt;z-index:251658752"/>
              </w:pict>
            </w:r>
            <w:r w:rsidR="0011564B" w:rsidRPr="00DC2025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E0ADD" w:rsidRPr="00DC2025" w:rsidRDefault="009E0ADD">
      <w:pPr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 </w:t>
      </w: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611A5D" w:rsidRPr="00DC2025" w:rsidRDefault="00D268B3" w:rsidP="00611A5D">
      <w:pPr>
        <w:rPr>
          <w:rFonts w:ascii="Arial Narrow" w:hAnsi="Arial Narrow"/>
          <w:sz w:val="22"/>
          <w:szCs w:val="22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611A5D" w:rsidRPr="00DC2025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080E4F" w:rsidRPr="00EB4686" w:rsidRDefault="00080E4F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30048E" w:rsidRPr="00DC2025" w:rsidRDefault="00611A5D" w:rsidP="0030048E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DC2025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DC2025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6F1573" w:rsidRPr="00DC2025" w:rsidRDefault="0030048E" w:rsidP="0030048E">
      <w:pPr>
        <w:rPr>
          <w:rFonts w:ascii="Arial Narrow" w:hAnsi="Arial Narrow" w:cs="Arial"/>
          <w:b/>
          <w:sz w:val="22"/>
          <w:szCs w:val="22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48E" w:rsidRPr="00DC2025" w:rsidTr="00BE1C1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DC2025"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4031C3" w:rsidRDefault="00611A5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чл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D049E0" w:rsidRPr="004D51B6">
        <w:rPr>
          <w:rFonts w:ascii="Arial Narrow" w:hAnsi="Arial Narrow"/>
          <w:bCs/>
          <w:color w:val="000000"/>
          <w:lang w:val="sr-Cyrl-CS"/>
        </w:rPr>
        <w:t xml:space="preserve"> 19. и </w:t>
      </w:r>
      <w:r w:rsidR="00F90EDB" w:rsidRPr="004D51B6">
        <w:rPr>
          <w:rFonts w:ascii="Arial Narrow" w:hAnsi="Arial Narrow"/>
          <w:bCs/>
          <w:color w:val="000000"/>
          <w:lang w:val="sr-Cyrl-CS"/>
        </w:rPr>
        <w:t>20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у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рад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а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а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="00015CFC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бр.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17/15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,</w:t>
      </w:r>
      <w:r w:rsidR="009B3206" w:rsidRPr="004D51B6">
        <w:rPr>
          <w:rFonts w:ascii="Arial Narrow" w:hAnsi="Arial Narrow"/>
          <w:bCs/>
          <w:color w:val="000000"/>
          <w:lang w:val="sr-Cyrl-CS"/>
        </w:rPr>
        <w:t xml:space="preserve"> 43/15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,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71/15</w:t>
      </w:r>
      <w:r w:rsidR="00970EE9">
        <w:rPr>
          <w:rFonts w:ascii="Arial Narrow" w:hAnsi="Arial Narrow"/>
          <w:bCs/>
          <w:color w:val="000000"/>
        </w:rPr>
        <w:t xml:space="preserve">, 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126/16</w:t>
      </w:r>
      <w:r w:rsidR="00970EE9">
        <w:rPr>
          <w:rFonts w:ascii="Arial Narrow" w:hAnsi="Arial Narrow"/>
          <w:bCs/>
          <w:color w:val="000000"/>
          <w:lang w:val="sr-Cyrl-CS"/>
        </w:rPr>
        <w:t xml:space="preserve"> и 26/19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)</w:t>
      </w:r>
      <w:r w:rsidR="004D51B6" w:rsidRPr="004D51B6">
        <w:rPr>
          <w:rFonts w:ascii="Arial Narrow" w:hAnsi="Arial Narrow"/>
          <w:bCs/>
          <w:color w:val="000000"/>
        </w:rPr>
        <w:t xml:space="preserve"> и</w:t>
      </w:r>
      <w:r w:rsidR="004D51B6" w:rsidRPr="004D51B6">
        <w:rPr>
          <w:rFonts w:ascii="Arial Narrow" w:hAnsi="Arial Narrow"/>
          <w:b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Правилника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о </w:t>
      </w:r>
      <w:proofErr w:type="spellStart"/>
      <w:r w:rsidR="004D51B6" w:rsidRPr="004D51B6">
        <w:rPr>
          <w:rFonts w:ascii="Arial Narrow" w:hAnsi="Arial Narrow"/>
          <w:color w:val="000000"/>
        </w:rPr>
        <w:t>типу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величини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Обреновац,Палилула,Раковица, Сопот, Сурчин и Чукарица </w:t>
      </w:r>
      <w:r w:rsidR="004D51B6" w:rsidRPr="004D51B6">
        <w:rPr>
          <w:rFonts w:ascii="Arial Narrow" w:hAnsi="Arial Narrow"/>
          <w:color w:val="000000"/>
          <w:lang w:val="sr-Cyrl-CS"/>
        </w:rPr>
        <w:t xml:space="preserve">(“Службени лист града Београда”бр.135/16), 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издате одобрење за  постављањ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е</w:t>
      </w:r>
      <w:r w:rsidR="00A10C5A" w:rsidRPr="004D51B6">
        <w:rPr>
          <w:rFonts w:ascii="Arial Narrow" w:hAnsi="Arial Narrow"/>
          <w:bCs/>
          <w:color w:val="000000"/>
          <w:lang w:val="sr-Cyrl-CS"/>
        </w:rPr>
        <w:t>:</w:t>
      </w:r>
    </w:p>
    <w:p w:rsidR="00FE407D" w:rsidRPr="004D51B6" w:rsidRDefault="00FE407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</w:p>
    <w:p w:rsidR="009E0ADD" w:rsidRPr="004031C3" w:rsidRDefault="0090241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4031C3">
        <w:rPr>
          <w:rFonts w:ascii="Arial Narrow" w:hAnsi="Arial Narrow" w:cs="Arial"/>
          <w:b/>
          <w:sz w:val="22"/>
          <w:szCs w:val="22"/>
          <w:lang w:val="sr-Cyrl-CS"/>
        </w:rPr>
        <w:t>Киоска</w:t>
      </w:r>
      <w:r w:rsidR="00A10C5A" w:rsidRPr="004031C3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4D51B6" w:rsidRPr="004D51B6" w:rsidRDefault="00F90EDB" w:rsidP="004031C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b/>
          <w:sz w:val="22"/>
          <w:szCs w:val="22"/>
          <w:lang w:val="sr-Cyrl-CS"/>
        </w:rPr>
        <w:t>Мањег</w:t>
      </w:r>
      <w:r w:rsidR="00015CFC"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м</w:t>
      </w:r>
      <w:r w:rsidR="0090241A" w:rsidRPr="004D51B6">
        <w:rPr>
          <w:rFonts w:ascii="Arial Narrow" w:hAnsi="Arial Narrow" w:cs="Arial"/>
          <w:b/>
          <w:sz w:val="22"/>
          <w:szCs w:val="22"/>
        </w:rPr>
        <w:t>онтажн</w:t>
      </w:r>
      <w:r w:rsidR="0090241A" w:rsidRPr="004D51B6">
        <w:rPr>
          <w:rFonts w:ascii="Arial Narrow" w:hAnsi="Arial Narrow" w:cs="Arial"/>
          <w:b/>
          <w:sz w:val="22"/>
          <w:szCs w:val="22"/>
          <w:lang w:val="sr-Cyrl-CS"/>
        </w:rPr>
        <w:t>ог</w:t>
      </w:r>
      <w:r w:rsidR="0090241A" w:rsidRPr="004D51B6">
        <w:rPr>
          <w:rFonts w:ascii="Arial Narrow" w:hAnsi="Arial Narrow" w:cs="Arial"/>
          <w:b/>
          <w:sz w:val="22"/>
          <w:szCs w:val="22"/>
        </w:rPr>
        <w:t xml:space="preserve"> објекта</w:t>
      </w:r>
      <w:r w:rsidR="004031C3" w:rsidRPr="004D51B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за продају робе на мало, за пружање угоститељских, занатских и других</w:t>
      </w:r>
      <w:r w:rsidR="004031C3"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услуга,</w:t>
      </w:r>
    </w:p>
    <w:p w:rsidR="004D51B6" w:rsidRPr="004D51B6" w:rsidRDefault="004D51B6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4D51B6" w:rsidRDefault="004031C3" w:rsidP="004D51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90241A" w:rsidRPr="004D51B6">
        <w:rPr>
          <w:rFonts w:ascii="Arial Narrow" w:hAnsi="Arial Narrow" w:cs="Arial"/>
          <w:sz w:val="22"/>
          <w:szCs w:val="22"/>
          <w:lang w:val="sr-Cyrl-CS"/>
        </w:rPr>
        <w:t>на локацији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 ____________________________________________</w:t>
      </w:r>
      <w:r w:rsidR="004D51B6">
        <w:rPr>
          <w:rFonts w:ascii="Arial Narrow" w:hAnsi="Arial Narrow" w:cs="Arial"/>
          <w:sz w:val="22"/>
          <w:szCs w:val="22"/>
          <w:lang w:val="sr-Cyrl-CS"/>
        </w:rPr>
        <w:t>__________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_______________________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084A8B" w:rsidRDefault="0090241A" w:rsidP="004031C3">
      <w:pPr>
        <w:tabs>
          <w:tab w:val="left" w:pos="2632"/>
        </w:tabs>
        <w:ind w:right="100"/>
        <w:jc w:val="both"/>
        <w:rPr>
          <w:rFonts w:ascii="Arial Narrow" w:hAnsi="Arial Narrow" w:cs="Arial"/>
          <w:lang w:val="sr-Cyrl-CS"/>
        </w:rPr>
      </w:pPr>
      <w:r w:rsidRPr="00084A8B">
        <w:rPr>
          <w:rFonts w:ascii="Arial Narrow" w:hAnsi="Arial Narrow"/>
          <w:bCs/>
          <w:lang w:val="sr-Cyrl-CS"/>
        </w:rPr>
        <w:t>у Новом  Београду, за период од ________________________ до ________________________ године</w:t>
      </w:r>
    </w:p>
    <w:p w:rsidR="00084A8B" w:rsidRDefault="00084A8B" w:rsidP="00084A8B">
      <w:pPr>
        <w:jc w:val="both"/>
        <w:rPr>
          <w:rFonts w:ascii="Arial Narrow" w:hAnsi="Arial Narrow"/>
          <w:b/>
          <w:color w:val="000000"/>
        </w:rPr>
      </w:pPr>
    </w:p>
    <w:p w:rsidR="00084A8B" w:rsidRPr="00084A8B" w:rsidRDefault="00084A8B" w:rsidP="00084A8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потребе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је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монтажни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продају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робе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на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мало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пружање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угоститељских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занатских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услуга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време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вашара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сајмова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изложби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традиционалних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(</w:t>
      </w:r>
      <w:proofErr w:type="spellStart"/>
      <w:r w:rsidRPr="00084A8B">
        <w:rPr>
          <w:rFonts w:ascii="Arial Narrow" w:hAnsi="Arial Narrow"/>
          <w:b/>
          <w:color w:val="000000"/>
        </w:rPr>
        <w:t>новогодишњи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божићни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ускршњи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празници</w:t>
      </w:r>
      <w:proofErr w:type="spellEnd"/>
      <w:r w:rsidRPr="00084A8B">
        <w:rPr>
          <w:rFonts w:ascii="Arial Narrow" w:hAnsi="Arial Narrow"/>
          <w:b/>
          <w:color w:val="000000"/>
        </w:rPr>
        <w:t>).</w:t>
      </w:r>
      <w:proofErr w:type="gramEnd"/>
    </w:p>
    <w:p w:rsidR="004775E7" w:rsidRPr="00DC2025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75E7" w:rsidRPr="00DC2025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E407D" w:rsidRPr="00627CAA" w:rsidRDefault="00FE407D" w:rsidP="00FE40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27CAA">
        <w:rPr>
          <w:rFonts w:ascii="Arial Narrow" w:hAnsi="Arial Narrow" w:cs="Arial"/>
          <w:b/>
          <w:sz w:val="22"/>
          <w:szCs w:val="22"/>
          <w:lang w:val="sr-Cyrl-CS"/>
        </w:rPr>
        <w:t>Д</w:t>
      </w:r>
      <w:r w:rsidRPr="00627CAA">
        <w:rPr>
          <w:rFonts w:ascii="Arial Narrow" w:hAnsi="Arial Narrow" w:cs="Arial"/>
          <w:b/>
          <w:sz w:val="22"/>
          <w:szCs w:val="22"/>
        </w:rPr>
        <w:t>оказ о плаћеној административној такси</w:t>
      </w:r>
      <w:r w:rsidRPr="00627CA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6877A0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од 320</w:t>
      </w:r>
      <w:r w:rsidRPr="00A8613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6877A0">
        <w:rPr>
          <w:rFonts w:ascii="Arial Narrow" w:hAnsi="Arial Narrow"/>
          <w:b/>
          <w:color w:val="000000"/>
          <w:sz w:val="22"/>
          <w:szCs w:val="22"/>
          <w:lang w:val="sr-Cyrl-CS"/>
        </w:rPr>
        <w:t>10</w:t>
      </w:r>
      <w:r w:rsidR="006877A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6877A0">
        <w:rPr>
          <w:rFonts w:ascii="Arial Narrow" w:hAnsi="Arial Narrow"/>
          <w:b/>
          <w:color w:val="000000"/>
          <w:sz w:val="22"/>
          <w:szCs w:val="22"/>
          <w:lang w:val="sr-Cyrl-CS"/>
        </w:rPr>
        <w:t>606</w:t>
      </w:r>
      <w:r w:rsidR="006877A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="006877A0"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Градска адм</w:t>
      </w:r>
      <w:r w:rsidR="00727629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инистративна такса у износу од </w:t>
      </w:r>
      <w:r w:rsidR="00727629" w:rsidRPr="00727629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.</w:t>
      </w:r>
      <w:r w:rsidR="00863D9B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6877A0">
        <w:rPr>
          <w:rFonts w:ascii="Arial Narrow" w:hAnsi="Arial Narrow"/>
          <w:b/>
          <w:bCs/>
          <w:color w:val="000000"/>
          <w:sz w:val="22"/>
          <w:szCs w:val="22"/>
          <w:lang/>
        </w:rPr>
        <w:t>84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динара за сагласност Секретаријата за сабраћај</w:t>
      </w:r>
      <w:r w:rsidRPr="00105F9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(када се објекат поставља на јавној саобраћајној површини),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позив на број:27-501-08, прималац: Буџет града Београда);</w:t>
      </w:r>
    </w:p>
    <w:p w:rsidR="00FE407D" w:rsidRDefault="00FE407D" w:rsidP="00FE407D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E407D" w:rsidRPr="00FE407D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080E4F" w:rsidRPr="00DC2025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Pr="00DC2025">
        <w:rPr>
          <w:rFonts w:ascii="Arial Narrow" w:hAnsi="Arial Narrow" w:cs="Arial"/>
          <w:sz w:val="22"/>
          <w:szCs w:val="22"/>
        </w:rPr>
        <w:t>ехничку документацију, коју чине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: </w:t>
      </w:r>
    </w:p>
    <w:p w:rsidR="00EE31B7" w:rsidRPr="00DC2025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О</w:t>
      </w:r>
      <w:r w:rsidRPr="00DC2025">
        <w:rPr>
          <w:rFonts w:ascii="Arial Narrow" w:hAnsi="Arial Narrow" w:cs="Arial"/>
          <w:sz w:val="22"/>
          <w:szCs w:val="22"/>
        </w:rPr>
        <w:t>пис места постављања са наменом површине на којој се налази</w:t>
      </w:r>
      <w:r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EE31B7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="00EE31B7" w:rsidRPr="00DC2025">
        <w:rPr>
          <w:rFonts w:ascii="Arial Narrow" w:hAnsi="Arial Narrow" w:cs="Arial"/>
          <w:sz w:val="22"/>
          <w:szCs w:val="22"/>
        </w:rPr>
        <w:t>ехнички опис привременог објекта и његов изглед;</w:t>
      </w:r>
    </w:p>
    <w:p w:rsidR="004D51B6" w:rsidRPr="00FE407D" w:rsidRDefault="00EE31B7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FE407D" w:rsidRPr="004D51B6" w:rsidRDefault="00FE407D" w:rsidP="00FE407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D51B6" w:rsidRPr="00DC2025" w:rsidRDefault="004D51B6" w:rsidP="004D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С</w:t>
      </w:r>
      <w:r w:rsidRPr="00DC2025">
        <w:rPr>
          <w:rFonts w:ascii="Arial Narrow" w:hAnsi="Arial Narrow" w:cs="Arial"/>
          <w:sz w:val="22"/>
          <w:szCs w:val="22"/>
        </w:rPr>
        <w:t xml:space="preserve">агласност: </w:t>
      </w:r>
    </w:p>
    <w:p w:rsidR="004D51B6" w:rsidRPr="00DC2025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власника, односно корисника грађевинске парцеле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или</w:t>
      </w:r>
    </w:p>
    <w:p w:rsidR="004D51B6" w:rsidRPr="004D51B6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>субјекта који управља, користи или одржава површину на којој се привремени објекат поставља</w:t>
      </w:r>
      <w:r>
        <w:rPr>
          <w:rFonts w:ascii="Arial Narrow" w:hAnsi="Arial Narrow" w:cs="Arial"/>
          <w:sz w:val="22"/>
          <w:szCs w:val="22"/>
        </w:rPr>
        <w:t>.</w:t>
      </w:r>
      <w:r w:rsidR="004031C3" w:rsidRPr="004D51B6">
        <w:rPr>
          <w:rFonts w:ascii="Arial Narrow" w:hAnsi="Arial Narrow" w:cs="Arial"/>
          <w:sz w:val="22"/>
          <w:szCs w:val="22"/>
        </w:rPr>
        <w:t xml:space="preserve">   </w:t>
      </w:r>
    </w:p>
    <w:p w:rsidR="004031C3" w:rsidRPr="004D51B6" w:rsidRDefault="004031C3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 xml:space="preserve">     </w:t>
      </w:r>
    </w:p>
    <w:p w:rsidR="00F82EB2" w:rsidRDefault="004031C3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8D1E53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Техничка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документација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за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r w:rsidR="00BD2499" w:rsidRPr="004031C3">
        <w:rPr>
          <w:rFonts w:ascii="Arial Narrow" w:hAnsi="Arial Narrow" w:cs="Arial"/>
          <w:sz w:val="22"/>
          <w:szCs w:val="22"/>
        </w:rPr>
        <w:t xml:space="preserve">киоска и </w:t>
      </w:r>
      <w:proofErr w:type="gramStart"/>
      <w:r w:rsidRPr="004031C3">
        <w:rPr>
          <w:rFonts w:ascii="Arial Narrow" w:hAnsi="Arial Narrow" w:cs="Arial"/>
          <w:sz w:val="22"/>
          <w:szCs w:val="22"/>
          <w:lang w:val="sr-Cyrl-CS"/>
        </w:rPr>
        <w:t>мањег  м</w:t>
      </w:r>
      <w:r w:rsidRPr="004031C3">
        <w:rPr>
          <w:rFonts w:ascii="Arial Narrow" w:hAnsi="Arial Narrow" w:cs="Arial"/>
          <w:sz w:val="22"/>
          <w:szCs w:val="22"/>
        </w:rPr>
        <w:t>онтажн</w:t>
      </w:r>
      <w:r w:rsidRPr="004031C3">
        <w:rPr>
          <w:rFonts w:ascii="Arial Narrow" w:hAnsi="Arial Narrow" w:cs="Arial"/>
          <w:sz w:val="22"/>
          <w:szCs w:val="22"/>
          <w:lang w:val="sr-Cyrl-CS"/>
        </w:rPr>
        <w:t>ог</w:t>
      </w:r>
      <w:proofErr w:type="gramEnd"/>
      <w:r w:rsidRPr="004031C3">
        <w:rPr>
          <w:rFonts w:ascii="Arial Narrow" w:hAnsi="Arial Narrow" w:cs="Arial"/>
          <w:sz w:val="22"/>
          <w:szCs w:val="22"/>
        </w:rPr>
        <w:t xml:space="preserve"> објекта</w:t>
      </w:r>
      <w:r w:rsidRPr="004031C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4031C3">
        <w:rPr>
          <w:rFonts w:ascii="Arial Narrow" w:hAnsi="Arial Narrow"/>
          <w:color w:val="000000"/>
          <w:sz w:val="22"/>
          <w:szCs w:val="22"/>
        </w:rPr>
        <w:t xml:space="preserve">за продају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робе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мало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пружање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угоститељских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занатских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других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услуга</w:t>
      </w:r>
      <w:proofErr w:type="spellEnd"/>
      <w:r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мора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бити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стране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струке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из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>.</w:t>
      </w:r>
    </w:p>
    <w:p w:rsidR="004D51B6" w:rsidRPr="004D51B6" w:rsidRDefault="004D51B6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2EB2" w:rsidRPr="004D51B6" w:rsidRDefault="004031C3" w:rsidP="004D51B6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DC2025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доноси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одређени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период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току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или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текућу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годину</w:t>
      </w:r>
      <w:proofErr w:type="spellEnd"/>
    </w:p>
    <w:p w:rsidR="004775E7" w:rsidRPr="00DC2025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80E4F" w:rsidRPr="00DC2025" w:rsidRDefault="00391E58" w:rsidP="004775E7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080E4F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Управе градске општине Нови Београд, прибавља  по службеној дужности</w:t>
      </w:r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r w:rsidR="00080E4F" w:rsidRPr="00DC2025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на</w:t>
      </w:r>
      <w:proofErr w:type="spellEnd"/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="00080E4F" w:rsidRPr="00DC2025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4775E7" w:rsidRPr="00DC2025" w:rsidRDefault="00080E4F" w:rsidP="00F82EB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организационе јединице Градске управе Града Београда надлежне за послове </w:t>
      </w:r>
      <w:r w:rsidR="004775E7" w:rsidRPr="00DC2025">
        <w:rPr>
          <w:rFonts w:ascii="Arial Narrow" w:hAnsi="Arial Narrow" w:cs="Arial"/>
          <w:sz w:val="22"/>
          <w:szCs w:val="22"/>
        </w:rPr>
        <w:t>урбанизма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</w:t>
      </w:r>
      <w:r w:rsidR="004775E7" w:rsidRPr="00DC2025">
        <w:rPr>
          <w:rFonts w:ascii="Arial Narrow" w:hAnsi="Arial Narrow" w:cs="Arial"/>
          <w:sz w:val="22"/>
          <w:szCs w:val="22"/>
        </w:rPr>
        <w:t>обраћаја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80E4F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</w:t>
      </w:r>
      <w:r w:rsidR="00DC2025" w:rsidRPr="00DC2025">
        <w:rPr>
          <w:rFonts w:ascii="Arial Narrow" w:hAnsi="Arial Narrow" w:cs="Arial"/>
          <w:sz w:val="22"/>
          <w:szCs w:val="22"/>
        </w:rPr>
        <w:t>.</w:t>
      </w:r>
    </w:p>
    <w:p w:rsidR="00DC2025" w:rsidRPr="00DC2025" w:rsidRDefault="00DC2025" w:rsidP="00DC2025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и</w:t>
      </w:r>
    </w:p>
    <w:p w:rsid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 xml:space="preserve">       - </w:t>
      </w:r>
      <w:r w:rsidRPr="00DC2025">
        <w:rPr>
          <w:rFonts w:ascii="Arial Narrow" w:hAnsi="Arial Narrow" w:cs="Arial"/>
          <w:sz w:val="22"/>
          <w:szCs w:val="22"/>
          <w:lang w:val="ru-RU"/>
        </w:rPr>
        <w:t xml:space="preserve">   Извод из листа непокретности од Републичког геодетског завода ради утврђивања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DC2025" w:rsidRP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  <w:lang w:val="ru-RU"/>
        </w:rPr>
      </w:pP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DC2025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</w:t>
      </w:r>
      <w:r w:rsidR="00084A8B">
        <w:rPr>
          <w:rFonts w:ascii="Arial Narrow" w:hAnsi="Arial Narrow" w:cs="Arial"/>
          <w:sz w:val="22"/>
          <w:szCs w:val="22"/>
          <w:lang w:val="sr-Cyrl-CS"/>
        </w:rPr>
        <w:t>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_    </w:t>
      </w:r>
    </w:p>
    <w:p w:rsidR="0013769E" w:rsidRDefault="00DC2025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</w:t>
      </w:r>
      <w:r w:rsidR="004031C3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DC2025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031C3" w:rsidRDefault="004031C3" w:rsidP="00FE407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2B0D66">
      <w:pPr>
        <w:ind w:left="5040" w:firstLine="72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F82EB2"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</w:t>
      </w:r>
      <w:r w:rsid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9E0ADD" w:rsidRPr="00DC2025">
        <w:rPr>
          <w:rFonts w:ascii="Arial Narrow" w:hAnsi="Arial Narrow"/>
          <w:color w:val="000000"/>
          <w:sz w:val="22"/>
          <w:szCs w:val="22"/>
          <w:lang w:val="sr-Cyrl-CS"/>
        </w:rPr>
        <w:t>ПОДНОСИЛАЦ ЗАХТЕВА</w:t>
      </w:r>
    </w:p>
    <w:p w:rsidR="009E0ADD" w:rsidRPr="00DC2025" w:rsidRDefault="009E0AD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FE407D" w:rsidRPr="009C721D" w:rsidRDefault="009E0ADD" w:rsidP="009C721D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Pr="00DC2025">
        <w:rPr>
          <w:rFonts w:ascii="Arial Narrow" w:hAnsi="Arial Narrow"/>
          <w:bCs/>
          <w:color w:val="000000"/>
          <w:sz w:val="22"/>
          <w:szCs w:val="22"/>
        </w:rPr>
        <w:t xml:space="preserve">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FC31EC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9C721D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</w:t>
      </w:r>
    </w:p>
    <w:p w:rsidR="009E0ADD" w:rsidRPr="00DC2025" w:rsidRDefault="009E0ADD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01919" w:rsidRDefault="00301919" w:rsidP="00301919">
      <w:pPr>
        <w:jc w:val="both"/>
        <w:rPr>
          <w:b/>
          <w:sz w:val="8"/>
          <w:szCs w:val="8"/>
          <w:lang w:val="ru-RU" w:eastAsia="de-DE"/>
        </w:rPr>
      </w:pP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01919" w:rsidRDefault="00301919" w:rsidP="00301919">
      <w:pPr>
        <w:ind w:left="360"/>
        <w:jc w:val="both"/>
        <w:rPr>
          <w:sz w:val="10"/>
          <w:szCs w:val="10"/>
          <w:lang w:val="sr-Cyrl-CS"/>
        </w:rPr>
      </w:pPr>
    </w:p>
    <w:p w:rsidR="00301919" w:rsidRDefault="00301919" w:rsidP="0030191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01919" w:rsidRDefault="00301919" w:rsidP="0030191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sectPr w:rsidR="00DC2025" w:rsidRPr="00DC2025" w:rsidSect="002A2082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28" w:rsidRDefault="00A74E28">
      <w:r>
        <w:separator/>
      </w:r>
    </w:p>
  </w:endnote>
  <w:endnote w:type="continuationSeparator" w:id="0">
    <w:p w:rsidR="00A74E28" w:rsidRDefault="00A7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9C721D" w:rsidRDefault="009C721D" w:rsidP="009C721D">
    <w:pPr>
      <w:pStyle w:val="Footer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                                                                                                </w:t>
    </w:r>
    <w:r w:rsidR="009E0ADD" w:rsidRPr="009C721D">
      <w:rPr>
        <w:rFonts w:ascii="Arial Narrow" w:hAnsi="Arial Narrow" w:cs="Arial"/>
      </w:rPr>
      <w:t>QMS</w:t>
    </w:r>
    <w:r w:rsidR="009E0ADD" w:rsidRPr="009C721D">
      <w:rPr>
        <w:rFonts w:ascii="Arial Narrow" w:hAnsi="Arial Narrow" w:cs="Arial"/>
        <w:lang w:val="ru-RU"/>
      </w:rPr>
      <w:t>-</w:t>
    </w:r>
    <w:r w:rsidR="009E0ADD" w:rsidRPr="009C721D">
      <w:rPr>
        <w:rFonts w:ascii="Arial Narrow" w:hAnsi="Arial Narrow" w:cs="Arial"/>
      </w:rPr>
      <w:t>RP</w:t>
    </w:r>
    <w:r w:rsidR="00297580" w:rsidRPr="009C721D">
      <w:rPr>
        <w:rFonts w:ascii="Arial Narrow" w:hAnsi="Arial Narrow" w:cs="Arial"/>
        <w:lang w:val="ru-RU"/>
      </w:rPr>
      <w:t>-08-009</w:t>
    </w:r>
    <w:r w:rsidR="009E0ADD" w:rsidRPr="009C721D">
      <w:rPr>
        <w:rFonts w:ascii="Arial Narrow" w:hAnsi="Arial Narrow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28" w:rsidRDefault="00A74E28">
      <w:r>
        <w:separator/>
      </w:r>
    </w:p>
  </w:footnote>
  <w:footnote w:type="continuationSeparator" w:id="0">
    <w:p w:rsidR="00A74E28" w:rsidRDefault="00A74E28">
      <w:r>
        <w:continuationSeparator/>
      </w:r>
    </w:p>
  </w:footnote>
  <w:footnote w:id="1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1919" w:rsidRDefault="00301919" w:rsidP="00301919">
      <w:pPr>
        <w:jc w:val="both"/>
        <w:rPr>
          <w:sz w:val="2"/>
          <w:szCs w:val="2"/>
          <w:lang w:val="sr-Cyrl-CS"/>
        </w:rPr>
      </w:pPr>
    </w:p>
  </w:footnote>
  <w:footnote w:id="2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1919" w:rsidRDefault="00301919" w:rsidP="0030191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07DAC"/>
    <w:rsid w:val="00015CFC"/>
    <w:rsid w:val="00034212"/>
    <w:rsid w:val="00041E9C"/>
    <w:rsid w:val="00050F08"/>
    <w:rsid w:val="0005687F"/>
    <w:rsid w:val="000765BF"/>
    <w:rsid w:val="00080E4F"/>
    <w:rsid w:val="00081AE4"/>
    <w:rsid w:val="00084A8B"/>
    <w:rsid w:val="00085A35"/>
    <w:rsid w:val="000A092F"/>
    <w:rsid w:val="0011564B"/>
    <w:rsid w:val="0013769E"/>
    <w:rsid w:val="00181A92"/>
    <w:rsid w:val="001B5D96"/>
    <w:rsid w:val="001D7142"/>
    <w:rsid w:val="00262E4A"/>
    <w:rsid w:val="00297580"/>
    <w:rsid w:val="002A2082"/>
    <w:rsid w:val="002A323A"/>
    <w:rsid w:val="002B0D66"/>
    <w:rsid w:val="0030048E"/>
    <w:rsid w:val="00301919"/>
    <w:rsid w:val="00302496"/>
    <w:rsid w:val="00346C92"/>
    <w:rsid w:val="003661C4"/>
    <w:rsid w:val="0037128F"/>
    <w:rsid w:val="0037302B"/>
    <w:rsid w:val="00391E58"/>
    <w:rsid w:val="003930EA"/>
    <w:rsid w:val="003A08A4"/>
    <w:rsid w:val="003B7831"/>
    <w:rsid w:val="003E0B3E"/>
    <w:rsid w:val="003E6C4B"/>
    <w:rsid w:val="004031C3"/>
    <w:rsid w:val="00430513"/>
    <w:rsid w:val="0043514C"/>
    <w:rsid w:val="0044065E"/>
    <w:rsid w:val="004430B7"/>
    <w:rsid w:val="00445537"/>
    <w:rsid w:val="00453BA6"/>
    <w:rsid w:val="00475248"/>
    <w:rsid w:val="004775E7"/>
    <w:rsid w:val="00491355"/>
    <w:rsid w:val="004916B5"/>
    <w:rsid w:val="004A4955"/>
    <w:rsid w:val="004B3732"/>
    <w:rsid w:val="004C03A6"/>
    <w:rsid w:val="004D51B6"/>
    <w:rsid w:val="00516D2F"/>
    <w:rsid w:val="00520511"/>
    <w:rsid w:val="005361A0"/>
    <w:rsid w:val="0053697C"/>
    <w:rsid w:val="005369C7"/>
    <w:rsid w:val="005D64A4"/>
    <w:rsid w:val="005F4D2A"/>
    <w:rsid w:val="005F50DA"/>
    <w:rsid w:val="00611A5D"/>
    <w:rsid w:val="006158A8"/>
    <w:rsid w:val="00625000"/>
    <w:rsid w:val="006608E3"/>
    <w:rsid w:val="006614FC"/>
    <w:rsid w:val="006730BD"/>
    <w:rsid w:val="006877A0"/>
    <w:rsid w:val="006B3346"/>
    <w:rsid w:val="006C49EE"/>
    <w:rsid w:val="006D0D7E"/>
    <w:rsid w:val="006E2131"/>
    <w:rsid w:val="006F1573"/>
    <w:rsid w:val="006F5802"/>
    <w:rsid w:val="006F7C2F"/>
    <w:rsid w:val="00702803"/>
    <w:rsid w:val="0071651D"/>
    <w:rsid w:val="00727629"/>
    <w:rsid w:val="00735CE0"/>
    <w:rsid w:val="00735D11"/>
    <w:rsid w:val="0075390F"/>
    <w:rsid w:val="0076260A"/>
    <w:rsid w:val="00782712"/>
    <w:rsid w:val="007C0389"/>
    <w:rsid w:val="007D03EF"/>
    <w:rsid w:val="00820674"/>
    <w:rsid w:val="0082231C"/>
    <w:rsid w:val="0084750F"/>
    <w:rsid w:val="0086038A"/>
    <w:rsid w:val="00863D9B"/>
    <w:rsid w:val="008954BA"/>
    <w:rsid w:val="008B4CE8"/>
    <w:rsid w:val="008D1E53"/>
    <w:rsid w:val="008E1E82"/>
    <w:rsid w:val="008E554A"/>
    <w:rsid w:val="008F4184"/>
    <w:rsid w:val="0090241A"/>
    <w:rsid w:val="00935243"/>
    <w:rsid w:val="009469F4"/>
    <w:rsid w:val="00970EE9"/>
    <w:rsid w:val="00975668"/>
    <w:rsid w:val="00994522"/>
    <w:rsid w:val="00996BF7"/>
    <w:rsid w:val="009B3206"/>
    <w:rsid w:val="009C68FF"/>
    <w:rsid w:val="009C721D"/>
    <w:rsid w:val="009D475F"/>
    <w:rsid w:val="009D4BF4"/>
    <w:rsid w:val="009E0ADD"/>
    <w:rsid w:val="009F6438"/>
    <w:rsid w:val="00A10C5A"/>
    <w:rsid w:val="00A23674"/>
    <w:rsid w:val="00A25031"/>
    <w:rsid w:val="00A347CE"/>
    <w:rsid w:val="00A40975"/>
    <w:rsid w:val="00A63419"/>
    <w:rsid w:val="00A74E28"/>
    <w:rsid w:val="00A8365C"/>
    <w:rsid w:val="00B12D36"/>
    <w:rsid w:val="00B60DCF"/>
    <w:rsid w:val="00BA7522"/>
    <w:rsid w:val="00BC5EC0"/>
    <w:rsid w:val="00BD2499"/>
    <w:rsid w:val="00BD72C2"/>
    <w:rsid w:val="00C13B30"/>
    <w:rsid w:val="00C25976"/>
    <w:rsid w:val="00C31744"/>
    <w:rsid w:val="00C44F23"/>
    <w:rsid w:val="00C46F26"/>
    <w:rsid w:val="00C503AD"/>
    <w:rsid w:val="00C6506A"/>
    <w:rsid w:val="00C73151"/>
    <w:rsid w:val="00C924F3"/>
    <w:rsid w:val="00CA78C9"/>
    <w:rsid w:val="00CE5B4A"/>
    <w:rsid w:val="00CF0D3E"/>
    <w:rsid w:val="00D049E0"/>
    <w:rsid w:val="00D268B3"/>
    <w:rsid w:val="00D32BA9"/>
    <w:rsid w:val="00D7636F"/>
    <w:rsid w:val="00D90639"/>
    <w:rsid w:val="00D90D9D"/>
    <w:rsid w:val="00DB2FA8"/>
    <w:rsid w:val="00DC016A"/>
    <w:rsid w:val="00DC2025"/>
    <w:rsid w:val="00E01CA4"/>
    <w:rsid w:val="00E21973"/>
    <w:rsid w:val="00E3375C"/>
    <w:rsid w:val="00E3724F"/>
    <w:rsid w:val="00E86204"/>
    <w:rsid w:val="00E97CB5"/>
    <w:rsid w:val="00EB4686"/>
    <w:rsid w:val="00EB5E43"/>
    <w:rsid w:val="00EE31B7"/>
    <w:rsid w:val="00EF10FF"/>
    <w:rsid w:val="00F1628A"/>
    <w:rsid w:val="00F61F69"/>
    <w:rsid w:val="00F61FA8"/>
    <w:rsid w:val="00F629CE"/>
    <w:rsid w:val="00F76EF0"/>
    <w:rsid w:val="00F82EB2"/>
    <w:rsid w:val="00F85F0A"/>
    <w:rsid w:val="00F90EDB"/>
    <w:rsid w:val="00FC31EC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02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41A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301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3EB3-BC15-4C9A-B6E2-96F4FEF2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2011-03-29T07:30:00Z</cp:lastPrinted>
  <dcterms:created xsi:type="dcterms:W3CDTF">2020-12-23T14:40:00Z</dcterms:created>
  <dcterms:modified xsi:type="dcterms:W3CDTF">2020-12-23T14:40:00Z</dcterms:modified>
</cp:coreProperties>
</file>