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На основу члана 201. став 5. тачка 10) Закона о планирању и изградњи ("Службени гласник РС", бр. 72/09, 81/09 - исправка, 64/10 - УС, 24/11, 121/12, 42/13 - УС, 50/13 - УС, 98/13 - УС, 132/14 и 145/14),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Министар грађевинарства, саобраћаја и инфраструктуре доноси</w:t>
      </w:r>
    </w:p>
    <w:p w:rsidR="00575ED5" w:rsidRPr="00575ED5" w:rsidRDefault="00575ED5" w:rsidP="00575ED5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color w:val="0033CC"/>
          <w:sz w:val="55"/>
          <w:szCs w:val="55"/>
          <w:lang w:val="en-US" w:eastAsia="en-US"/>
        </w:rPr>
      </w:pPr>
      <w:bookmarkStart w:id="0" w:name="sadrzaj_1"/>
      <w:bookmarkEnd w:id="0"/>
      <w:r w:rsidRPr="00575ED5">
        <w:rPr>
          <w:rFonts w:ascii="Times New Roman" w:hAnsi="Times New Roman"/>
          <w:color w:val="0033CC"/>
          <w:sz w:val="55"/>
          <w:szCs w:val="55"/>
          <w:lang w:val="en-US" w:eastAsia="en-US"/>
        </w:rPr>
        <w:t>Правилник о класификацији објеката</w:t>
      </w:r>
    </w:p>
    <w:p w:rsidR="00575ED5" w:rsidRPr="00575ED5" w:rsidRDefault="00575ED5" w:rsidP="00575ED5">
      <w:pPr>
        <w:suppressAutoHyphens w:val="0"/>
        <w:ind w:left="1722" w:right="1722"/>
        <w:jc w:val="center"/>
        <w:rPr>
          <w:rFonts w:ascii="Times New Roman" w:hAnsi="Times New Roman"/>
          <w:i/>
          <w:iCs/>
          <w:sz w:val="30"/>
          <w:szCs w:val="30"/>
          <w:lang w:val="en-US" w:eastAsia="en-US"/>
        </w:rPr>
      </w:pPr>
      <w:bookmarkStart w:id="1" w:name="sadrzaj_2"/>
      <w:bookmarkEnd w:id="1"/>
      <w:r w:rsidRPr="00575ED5">
        <w:rPr>
          <w:rFonts w:ascii="Times New Roman" w:hAnsi="Times New Roman"/>
          <w:i/>
          <w:iCs/>
          <w:sz w:val="30"/>
          <w:szCs w:val="30"/>
          <w:lang w:val="en-US" w:eastAsia="en-US"/>
        </w:rPr>
        <w:t>Правилник је објављен у "Службеном гласнику РС", бр. 22/2015 од 27.2.2015. године, а ступио је на снагу 28.2.2015.</w:t>
      </w:r>
    </w:p>
    <w:p w:rsidR="00575ED5" w:rsidRPr="00575ED5" w:rsidRDefault="00575ED5" w:rsidP="00575ED5">
      <w:pPr>
        <w:shd w:val="clear" w:color="auto" w:fill="FFFFFF"/>
        <w:suppressAutoHyphens w:val="0"/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bookmarkStart w:id="2" w:name="sadrzaj_3"/>
      <w:bookmarkEnd w:id="2"/>
      <w:r w:rsidRPr="00575ED5">
        <w:rPr>
          <w:rFonts w:ascii="Times New Roman" w:hAnsi="Times New Roman"/>
          <w:b/>
          <w:bCs/>
          <w:sz w:val="28"/>
          <w:szCs w:val="28"/>
          <w:lang w:val="en-US" w:eastAsia="en-US"/>
        </w:rPr>
        <w:t>Основнe одредбe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3" w:name="sadrzaj_4"/>
      <w:bookmarkEnd w:id="3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1.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Овим правилником прописује се класификација објеката према намени, функционалним и структуралним карактеристикама и степену утицаја на окружење, с обзиром на ризике везане за изградњу и експлоатацију.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4" w:name="sadrzaj_5"/>
      <w:bookmarkEnd w:id="4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2.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Објекти, у смислу овог правилника, су зграде и инжењерски објекти.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Зграда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опреме за различите производне делатности и др. Зградама се сматрају и објекти који имају кров, али немају зидове (надстрешница) као и објекти који су претежно или потпуно смештени испод површине земље (склоништа, подземне гараже и сл.).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Инжењерски објекти су сви остали објекти који нису зграде: железнице, путеви, мостови, аеродромске стазе, цевоводи, комуникациони и електрични водови и др.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5" w:name="sadrzaj_6"/>
      <w:bookmarkEnd w:id="5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3.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Објекти се разврставају у класе које носе класификациони број према табели из члана 7. овог правилника.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6" w:name="sadrzaj_7"/>
      <w:bookmarkEnd w:id="6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4.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 xml:space="preserve">Површина објекта, за потребе одређивања класе објекта, представља укупну грађевинску бруто површину обрачунату у складу са тачком 4.3 СРПС.У.Ц2.100:2002, односно, збир површина свих надземних и подземних </w:t>
      </w:r>
      <w:r w:rsidRPr="00575ED5">
        <w:rPr>
          <w:rFonts w:ascii="Times New Roman" w:hAnsi="Times New Roman"/>
          <w:sz w:val="25"/>
          <w:szCs w:val="25"/>
          <w:lang w:val="en-US" w:eastAsia="en-US"/>
        </w:rPr>
        <w:lastRenderedPageBreak/>
        <w:t>етажа објекта, мерених у нивоу подова свих делова објекта у оквиру спољних мера финално обрађених ободних зидова.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Висина зграда, за потребе одређивања класе објекта, рачуна се од површине пода подрума или друге најниже етаже у згради, до највише коте објекта.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7" w:name="sadrzaj_8"/>
      <w:bookmarkEnd w:id="7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5.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Објекти различитих класа се, за потребе дефинисања садржаја техничке документације, разврставају у следеће категорије: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А зграде - незахтевни објекти;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Б зграде - мање захтевни објекти;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В зграде - захтевни објекти;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Г инжењерски објекти.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Разврставање објеката различитих класа у категорије се, према намени и степену сложености, врши према табели из члана 7. овог правилника.</w:t>
      </w:r>
    </w:p>
    <w:p w:rsidR="00575ED5" w:rsidRPr="00575ED5" w:rsidRDefault="00575ED5" w:rsidP="00575ED5">
      <w:pPr>
        <w:shd w:val="clear" w:color="auto" w:fill="FFFFFF"/>
        <w:suppressAutoHyphens w:val="0"/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bookmarkStart w:id="8" w:name="sadrzaj_9"/>
      <w:bookmarkEnd w:id="8"/>
      <w:r w:rsidRPr="00575ED5">
        <w:rPr>
          <w:rFonts w:ascii="Times New Roman" w:hAnsi="Times New Roman"/>
          <w:b/>
          <w:bCs/>
          <w:sz w:val="28"/>
          <w:szCs w:val="28"/>
          <w:lang w:val="en-US" w:eastAsia="en-US"/>
        </w:rPr>
        <w:t>Објекти који се састоје из делова који спадају у различите класе и категорије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9" w:name="sadrzaj_10"/>
      <w:bookmarkEnd w:id="9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6.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За сложене објекте који се састоје од делова различите класе, сваком делу одређује се класа и исказује процентуалном заступљеношћу у укупној површини објекта.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За зграде које се састоје од више делова различите категорије одређује се категорија зграде у целини, тако да јој се додељује категорија више захтевног дела.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За објекте који се састоје од зграде и инжењерског објекта, односно дела објекта, сваком објекту, односно делу објекта, се одређује се посебна категорија.</w:t>
      </w:r>
    </w:p>
    <w:p w:rsidR="00575ED5" w:rsidRPr="00575ED5" w:rsidRDefault="00575ED5" w:rsidP="00575ED5">
      <w:pPr>
        <w:shd w:val="clear" w:color="auto" w:fill="FFFFFF"/>
        <w:suppressAutoHyphens w:val="0"/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bookmarkStart w:id="10" w:name="sadrzaj_11"/>
      <w:bookmarkEnd w:id="10"/>
      <w:r w:rsidRPr="00575ED5">
        <w:rPr>
          <w:rFonts w:ascii="Times New Roman" w:hAnsi="Times New Roman"/>
          <w:b/>
          <w:bCs/>
          <w:sz w:val="28"/>
          <w:szCs w:val="28"/>
          <w:lang w:val="en-US" w:eastAsia="en-US"/>
        </w:rPr>
        <w:t>Класификација и категоризација објеката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11" w:name="sadrzaj_12"/>
      <w:bookmarkEnd w:id="11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7.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Класе и категорије објеката, у смислу овог правилника, приказане су у наредној табели.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2"/>
        <w:gridCol w:w="2255"/>
        <w:gridCol w:w="1405"/>
        <w:gridCol w:w="1913"/>
        <w:gridCol w:w="1269"/>
      </w:tblGrid>
      <w:tr w:rsidR="00575ED5" w:rsidRPr="00575ED5" w:rsidTr="00575ED5">
        <w:trPr>
          <w:tblHeader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Назив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Објашњење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Додатни критеријум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Класификациони број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Категорија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СТАМБЕНЕ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Стамбене зграде са једним станом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Стамбене зграде са једним станом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Издвојене куће за становање или повремени боравак, као што су породичне куће, виле, викендице, летњиковци, планинске колибе, ловачке куће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П+1+Пк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Куће у низу, спојене зидом, или низ спојених кућа на стрмини (терасама), у којима сваки стан има свој кров и свој улаз директно из приземља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Стамбене зграде са два или више станова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Стамбене зграде са два стана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Стамбене зграде са два стана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Издвојене куће са два стана који се користе за стално становање или повремени боравак (за одмор и сл.)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П+1+Пк/ПС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Куће у низу, повезане зидом, или низ кућа спојених терасама (на стрмини), са два стана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Стамбене зграде са три или више станова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Стамбене зграде са три или више станова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Издвојене стамбене зграде са три стана, за стално становање или за повремени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П+1+Пк/ПС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2.000 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Издвојене и остале стамбене зграде са више од три стана, као што су стамбени блокови, куће са апартманима и сл. у којима су станови намењени за стално становање или за повремени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2.000 m² 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2.000m² или П+4+Пк (ПС)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Зграде за становање заједница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становање заједница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Зграде за заједничко становање, укључујући станове са потпуном услугом одржавања и чишћења за старије особе, студенте, децу и друге друштвене групе, као нпр. домови пензионера, установе и домове који пружају бригу за старије и хендикепиране особе, радничка преноћишта, студентске домове,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сиротишта, преноћишта уз зграде интерната, домове бескућника, манастире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НЕСТАМБЕНЕ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Хотели и сличне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Хотели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Хотели и мотели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Хотели, мотели, гостионице са собама, пансиони и сличне зграде за ноћење гостију, с рестораном или без њега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Ресторани, барови и сличне угоститељске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Засебне зграде ресторана, барова, кантина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Остале зграде за краткотрајни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зграде за краткотрајни боравак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Преноћишта за омладину (хостеле), планинарски домови, дечији и породични кампови, бунгалови за одмор, одмаралишта, друге зграде за одмор и ноћење излетника које нису другде разврстане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Пословне зграде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Пословне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Зграде које се употребљавају у пословне сврхе, за административне и управне сврхе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(банке, поште, пословне зграде локалне управе и државних тела и др)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Конференцијски и конгресни центри, зграде судова и парламента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Зграде за трговину на велико и мало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трговину на велико и мало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Трговачки центри, зграде са продавницама, робне куће, издвојене продавнице, апотеке и бутици, сајамске хале, простори за аукције и изложбе, затворене пијаце, сервисне станице за моторна возила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400 m² 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400 m² или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Зграде за саобраћај и комуникације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Зграде за комуникације, станице, терминали и сличне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друмског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с припадајућим инсталацијама и уређајима у њима на аутобуским станицама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железничког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Зграде с припадајућим инсталацијама и уређајима у њима на железничким станицама, на станицама жичара,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седећих жичара,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Сигналне (скретничарске) кућице, спремишта (ремизе) за локомотиве и вагоне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ваздушног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с припадајућим инсталацијама и уређајима у њима на цивилним и војним аеродромима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Хангари за авионе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контролу летења (контролни торњеви)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воденог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с припадајућим инсталацијама и уређајима у њима на лучким терминалима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Светионици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пошта и телекомуникација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поштанског промета, телефонске централе, телекомуникацијски центри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Телефонске говорнице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телевизијско и радио емитовање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телевизијско и радио емитовање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Остале зграде за саобраћај и комуникације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Гараже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Гараже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Самосталне зграде гаража (надземне и подземне) и паркиралишта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Оставе за бицикле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124220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Индустријске зграде и складишта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Индустријске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Индустријске 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Наткривене зграде које се употребљавају за индустријску производњу, нпр. фабрике, радионице, кланице, пиваре, хале за монтажу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радионице до 400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радионице преко 400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све осим радионица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Резервоари, силоси и складишта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Резервоари и силоси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Резервоари и цистерне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Резервоари за нафту и гас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Силоси за цемент и друге суве агрегате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Затворена складишта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Специјализована складишта затворена с најмање три стране зидовима или преградама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1.500 m² 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1.500 m² или П+1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Хладњаче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Наткривена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складишта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Стално наткривена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складишта (с кровом) на отвореном, с мање од три зида или без зидова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До 1.500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Више од 1.500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Зграде за културно-уметничку делатност и забаву, образовање, болнице и остале зграде за здравствену заштиту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Зграде за културно-уметничку делатност и забаву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културно-уметничку делатност и забаву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Биоскопи, концертне дворане, оперске куће, позоришта,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Дворане за састанке и вишенаменске дворане које се углавном употребљавају за културно-уметничку делатност и забаву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Казина, циркуси, музичке и плесне дворане, плесне аматерске школе, дискотеке, павиљони за променадне концерте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у зоолошким вртовима и ботаничким баштама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Музеји и библиотеке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Музеји и библиотеке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Музеји, уметничке галерије, библиотеке, информационо-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документарни центри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чување архивске грађе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Школске зграде и зграде за научноистраживачке делатности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дечјих вртића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у којима се обавља предшколско образовање (јаслице, вртићи)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основних школа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основно образовање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специјалних школа за хендикепирану децу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средњих и осталих школа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средњих школа (нпр. гимназије, техничке и сродне школе, индустријске и друге стручне школе)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Непрофесионалне возачке школе за моторна возила, за обуку летења и управљање пловним објектима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Школе за образовање одраслих и школе којима се не може одредити образовни степен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факултета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Зграде универзитета, факултета,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уметничких академија, високих и виших школа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Зграде за научноистраживачку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које се користе за научно истраживање, истраживачке лабораторије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Метеоролошке станице, зграде опсерваторија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Болнице и остале зграде за здравствену заштиту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болница и клиника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општих и специјалних болница и клиника у којима се пружа медицинско и хируршко лечење и нега болесних и повређених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Санаторијуми и друге болнице за дужи опоравак и негу болесника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Психијатријске болнице, породилишта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Универзитетске болнице, болнице за особе на преваспитању, затворенике и војнике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Зграде болница и лечилишта које се користе за термално лечење, таласотерапију и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функционалну рехабилитацију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Установе са комбинованом услугом смештаја, исхране, неге и лечења за старије особе или хендикепирана 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зграде за здравствену заштиту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домова здравља, здравствених станица, станица за хитну помоћ, поликлинике и лекарске ординације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Центри за трансфузију крви, за прикупљање мајчиног млека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Центри за заштиту мајки и деце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ветеринарско лечење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ветеринарских станица, болница и приватних ординација за лечење животиња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 Спортске дворане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Спортске дворане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Зграде за спортове који се одржавају у затвореном простору (кошаркашка и тениска игралишта, пливалишта, гимнастичке дворане, хокеј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итд.)и које имају просторе за гледаоце (трибине, подесте, терасе итд.) као и за учеснике (тушеве, гардеробе итд.)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Остале нестамбене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Пољопривредне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Стаје за стоку и живинарници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Стаје за краве, овце и козе, коњушнице, свињци, штенаре и зграде за узгој др. животиња, индустријски и остали живинарници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600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4.000 m² и висине до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узгој, производњу и смештај пољопривредних производа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за чување и узгој пољопривредних производа нпр складишта за пољопривредне производе, амбари, кошеви, трапови, стакленици, винарије, вински подруми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600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4.000 m² и висине до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Пољопривредни силоси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Силоси за потребе пољопривредне производње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4.000 m² и висине од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Остале пољопривредне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зграде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Гараже, хангари и друге зграде за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смештај пољопривредних машина и алата, као и остале пољопривредне помоћне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до 600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До 4.000 m²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и висине до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127142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4.000 m² или висине преко 25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Зграде за обављање верских и других обреда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Зграде за обављење верских обреда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Цркве, капеле, џамије, синагоге, катедрале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127210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Зграде на гробљима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Мртвачнице, крематоријуми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просторије за испраћај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 200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преко 200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грађевине на гробљима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Гробнице са споменицима или без споменика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Историјски или заштићени споменици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Историјски или заштићени споменици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Историјске или заштићене зграде, било које врсте, које се не користе у друге сврхе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Заштићене рушевине, археолошке ископине и преисторијска налазишта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Кипови, комеморативне, уметничке и декоративне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Остале зграде,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Касарне и остале зграде за војску, полицију или ватрогасце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Затвори, казненопоправни центри и сл.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зграде,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Настрешнице на аутобуским станицама, јавни клозети, перионице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2 ОСТАЛЕ ГРАЂЕВИНЕ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САОБРАЋАЈНА ИНФРАСТРУКТУРА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Аутопутеви, путеви и улице (за саобраћај моторних возила)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Аутопутеви и остали путеви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Аутопутеви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Путеви који су изграђени и намењени искључиво за саобраћај моторних возила, имају најмање четири саобраћајне траке тј. По две за сваки смер вожње, физички одвојене (ширине најмање 3,25 m) и по једну траку за заустављање возила у нужди, без укрштања са попречним путевима и пругом у истом нивоу.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Све потребне инсталације (расвета, сигнализација) које омогућују сигурно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одвијање саобраћаја и паркирања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Остали путеви (за саобраћај моторних возила)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Путеви са најмање две саобраћајне траке ширине 3 m, којима је омогућен сигуран саобраћајни ток возила брзином од најмање 60 km-h, по којима се смеју кретати само моторна возила, укључујући и раскрснице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Све потребне инсталације (расвета, сигнализација) које омогућују сигурно одвијање саобраћаја и паркирања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Остали путеви и улице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Остали путеви и улице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Улице и путеви унутар градова и осталих насеља, сеоски и шумски путеви и путеви на којима се одвија саобраћај моторних возила, бицикала и запрежних возила, укључујући раскрснице, обилазнице и кружне токове, отворена паркиралишта, пешачке стазе и зоне, тргови, бициклистичке и јахачке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Све потребне инсталације (расвета, сигнализација) које омогућују сигурно одвијање саобраћаја и паркирања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Међумесне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Главне железничке пруге јавног саобраћаја и споредни колосеци (укључујући горњи и доњи строј пруге), железничке станице, железнички прелази и раскрснице и пруге у ранжираним станицама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Сва потребна железничка инфраструктура која омогућава сигурно одвијање саобраћаја (инсталације за расвету, сигнализацију, сигурност и електрификацију)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Градске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Градске железничке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Градска и приградска мрежа железнице одвојена од осталог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Градска подземна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железница, надземна железница, жичана железница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Инсталације за расвету, сигнализацију, сигурност и електрификацију пруга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Трамвајске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Трамвајске пруге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Инсталације за расвету, сигнализацију, сигурност и електрификацију пруга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Аеродромске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Аеродромске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Аеродромске стазе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Стазе за полетање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Инсталације за расвету, сигнализацију, сигурност промета писта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213002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Мостови, вијадукти, тунели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Мостови и вијадукти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Мостови и вијадукти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Друмски и железнички мостови (метални, армирано бетонски или од др. материјала) и вијадукти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214101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Инсталације за расвету, сигнализацију и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сигурност промета на мостовима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214102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Покретни мостови, сеоски и шумски мостови са шинама, пешачки мостови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214103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Тунели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Тунели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Друмски и железнички тунели, галерије 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214201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Пешачки подземни пролази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214202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Инсталације за расвету, сигнализацију и сигурност промета у тунелима и пролазима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214203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Луке, пловни канали, бране и остали хидрограђевински објекти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Луке и пловни канали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Поморске и речне луке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Поморске и речне луке (пристаништа, докови, гатови, молови, итд.)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Војна пристаништа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Докови (навози) у бродоградилиштима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Пловни канали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Пловни канали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Грађевине на рекама и каналима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Грађевине на рекама и каналима (устави, мостови и тунели на каналима), изграђене обале и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путеви за тегљење уз обалу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Бране и насипи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Бране и насипи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Бране и сличне конструкције за задржавање воде за било коју намену: за потребе хидроелектрана, наводњавање, регулацију водотока, заштиту од поплава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Насипи, грађевине за заштиту обала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Аквадукти, хидрограђевински објекти за одводњавање и наводњавање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Аквадукти, хидрограђевински објекти за одводњавање и наводњавање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Канали за наводњавање и друге грађевине за снабдевање водом ради култивисања земљишта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Аквадукти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Дренаже, отворене јаме за одвођење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ЦЕВОВОДИ, КОМУНИКАЦИОНИ И ЕЛЕКТРИЧНИ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Међумесни (даљински) цевоводи, комуникациони и електрични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Међумесни (даљински) нафтоводи и гасоводи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(даљински) нафтоводи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Међумесни надземни, подземни или подморски цевоводи за транспорт сирове нафте и нафтних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производа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Црпне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(даљински) гасоводи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надземни, подземни или поморски цевоводи за транспорт гаса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Црпне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(даљински) цевоводи за хемијске и друге производе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надземни, подземни или подморски цевоводи за хемијске и друге производе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(даљински)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(даљински)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надземни, подземни или подморски водовод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грађевине уз међумесне водоводе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Водозахвати, грађевине (уређаји) за чишћење воде и црпне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Међумесни телекомуникациони водови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телекомуникациони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надземни, подземни или подморски телекомуникациони водови, релејни системи, радио и телевизијске или кабловске мреже, релејни торњеви, телекомуникациони стубови и инфраструктура за радиокомуникацију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Далеководи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Далеководи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Међумесни надземни или подземни водови за дистрибуцију електричне енергије високог или средњег напона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Стубови далековода (пилони)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Трансформаторске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Трансформаторске станице и подстанице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Локални цевоводи 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Локална мрежа гасовода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Локална мрежа гасовода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надземни или подземни цевоводи за дистрибуцију гаса (ван зграда)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Локални водоводи, пароводи и топловоди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водоводи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цевоводи за дистрибуцију воде (мрежа ван зграда)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грађевине у локалној водоводној мрежи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Водоторњеви и други резервоари за воду, изворишта, фонтане (чесме), хидранти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Пароводи и топловоди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цевоводи за топлу воду, пару или компромовани ваздух (цеви ван зграда)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Јавна 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Спољна 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Канализациони колектори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Остала канализациона мрежа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Спољни канализациони канали и колектори који нису у склопу јавне канализације, нпр. у болничком или фабричком округу, туристичким насељима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за прикупљање и пречишћавање отпадних 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Грађевине с одговарајућим уређајима за пречишћење отпадних вода или без њих (нпр. сабирне јаме, таложнице, сепаратори уља, септичке јаме)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Локални, електрични и телекомуникациони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електрични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електрични надземни или подземни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Локалне трансформаторске 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Трансформаторске станице и подстанице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телекомуникациони водови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Локални телекомуникациони водови, надземни или подземни, као и помоћне инсталације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(телеграфски стубови итд)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Локални телевизијски каблови и заједничке антене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СЛОЖЕНЕ ИНДУСТРИЈСКЕ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Сложени индустријски објекти и постројења (електране, рафинерије итд.) који нису зграде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Грађевине за рударство и вађење нафте и гаса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Грађевине за рударство и вађење нафте и гаса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и постројење за рударство, вађење угљоводоника, каменоломи, експлоатација шљунка итд. (нпр. станице за утовар и истовар, торњеви за проветравање итд.)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за производњу гипса, цемента, цигле и црепа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Електране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Електране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и опрема за производњу електричне енергије нпр. хидроелектране, термоелектране за угаљ, нуклеарне електране, електране на ветар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Објекти и постројења за обраду и прераду нуклеарног </w:t>
            </w: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материјала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Пећи за спаљивање отпадака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Грађевине и постројења за хемијску индустрију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Грађевине и постројења за хемијску индустрију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Грађевински објекти и постројења у хемијској индустрији, петрохемијска постројења или рафинерије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Терминали за угљоводонике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Коксаре и плинаре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Објекти и постројења у тешкој индустрији, другде некласификовани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и постројења у тешкој индустрији, другде некласификовани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и инсталације у тешкој индустрији, као што су високе пећи, ваљаонице челика, ливнице итд.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ОСТАЛЕ НЕПОМЕНУТЕ ГРАЂЕВИНЕ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Грађевине за спорт и рекреацију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Спортски терени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Спортски терени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Терени и припадајући објекти (осим зграда) намењени за спортове који се одржавају на отвореном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Остале грађевине за спорт и рекреацију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Пристаништа у маринама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грађевине за спорт и рекреацију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Забавни паркови, као и др. грађевине на отвореном, укључујући и грађевине на брдским теренима (скијашке стазе и лифтови, седеће жичаре итд.), игралишта за голф, спортска узлетишта, хиподроми, објекти који се претежно користе за водене спортове, опрема на плажама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241221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Јавни вртови и паркови, ЗОО вртови и ботаничке баште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241222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Остале грађевине (осим зграда )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Остале грађевине (осим зграда ) другде некласификоване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Војни објекти (утврђења, стражаре, бункери, стрелишта, центри за војно тестирање)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Објекти другде некласификовани, укључујући места за лансирање сателита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  <w:tr w:rsidR="00575ED5" w:rsidRPr="00575ED5" w:rsidTr="00575ED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Одлагалиште смећа (депоније)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ED5" w:rsidRPr="00575ED5" w:rsidRDefault="00575ED5" w:rsidP="00575E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E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</w:tr>
    </w:tbl>
    <w:p w:rsidR="00575ED5" w:rsidRPr="00575ED5" w:rsidRDefault="00575ED5" w:rsidP="00575ED5">
      <w:pPr>
        <w:shd w:val="clear" w:color="auto" w:fill="FFFFFF"/>
        <w:suppressAutoHyphens w:val="0"/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bookmarkStart w:id="12" w:name="sadrzaj_13"/>
      <w:bookmarkEnd w:id="12"/>
      <w:r w:rsidRPr="00575ED5">
        <w:rPr>
          <w:rFonts w:ascii="Times New Roman" w:hAnsi="Times New Roman"/>
          <w:b/>
          <w:bCs/>
          <w:sz w:val="28"/>
          <w:szCs w:val="28"/>
          <w:lang w:val="en-US" w:eastAsia="en-US"/>
        </w:rPr>
        <w:t>Завршна одредба</w:t>
      </w:r>
    </w:p>
    <w:p w:rsidR="00575ED5" w:rsidRPr="00575ED5" w:rsidRDefault="00575ED5" w:rsidP="00575ED5">
      <w:pPr>
        <w:suppressAutoHyphens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bookmarkStart w:id="13" w:name="sadrzaj_14"/>
      <w:bookmarkEnd w:id="13"/>
      <w:r w:rsidRPr="00575ED5">
        <w:rPr>
          <w:rFonts w:ascii="Times New Roman" w:hAnsi="Times New Roman"/>
          <w:b/>
          <w:bCs/>
          <w:sz w:val="26"/>
          <w:szCs w:val="26"/>
          <w:lang w:val="en-US" w:eastAsia="en-US"/>
        </w:rPr>
        <w:t>Члан 8.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lastRenderedPageBreak/>
        <w:t>Овај правилник ступа на снагу наредног дана од дана објављивања у "Службеном гласнику Републике Србије".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Број 110-00-00035/2015-07</w:t>
      </w:r>
    </w:p>
    <w:p w:rsidR="00575ED5" w:rsidRPr="00575ED5" w:rsidRDefault="00575ED5" w:rsidP="00575ED5">
      <w:pPr>
        <w:suppressAutoHyphens w:val="0"/>
        <w:ind w:left="548" w:right="548" w:firstLine="240"/>
        <w:jc w:val="both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У Београду, 26. фебруар 2015. године</w:t>
      </w:r>
    </w:p>
    <w:p w:rsidR="00575ED5" w:rsidRPr="00575ED5" w:rsidRDefault="00575ED5" w:rsidP="00575ED5">
      <w:pPr>
        <w:suppressAutoHyphens w:val="0"/>
        <w:ind w:left="548" w:right="548" w:firstLine="240"/>
        <w:jc w:val="right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>Министар,</w:t>
      </w:r>
    </w:p>
    <w:p w:rsidR="00575ED5" w:rsidRPr="00575ED5" w:rsidRDefault="00575ED5" w:rsidP="00575ED5">
      <w:pPr>
        <w:suppressAutoHyphens w:val="0"/>
        <w:ind w:left="548" w:right="548" w:firstLine="240"/>
        <w:jc w:val="right"/>
        <w:rPr>
          <w:rFonts w:ascii="Times New Roman" w:hAnsi="Times New Roman"/>
          <w:sz w:val="25"/>
          <w:szCs w:val="25"/>
          <w:lang w:val="en-US" w:eastAsia="en-US"/>
        </w:rPr>
      </w:pPr>
      <w:r w:rsidRPr="00575ED5">
        <w:rPr>
          <w:rFonts w:ascii="Times New Roman" w:hAnsi="Times New Roman"/>
          <w:sz w:val="25"/>
          <w:szCs w:val="25"/>
          <w:lang w:val="en-US" w:eastAsia="en-US"/>
        </w:rPr>
        <w:t xml:space="preserve">проф. др </w:t>
      </w:r>
      <w:r w:rsidRPr="00575ED5">
        <w:rPr>
          <w:rFonts w:ascii="Times New Roman" w:hAnsi="Times New Roman"/>
          <w:b/>
          <w:bCs/>
          <w:sz w:val="25"/>
          <w:szCs w:val="25"/>
          <w:lang w:val="en-US" w:eastAsia="en-US"/>
        </w:rPr>
        <w:t>Зорана Михајловић</w:t>
      </w:r>
      <w:r w:rsidRPr="00575ED5">
        <w:rPr>
          <w:rFonts w:ascii="Times New Roman" w:hAnsi="Times New Roman"/>
          <w:sz w:val="25"/>
          <w:szCs w:val="25"/>
          <w:lang w:val="en-US" w:eastAsia="en-US"/>
        </w:rPr>
        <w:t>, с.р.</w:t>
      </w:r>
    </w:p>
    <w:p w:rsidR="0010336F" w:rsidRDefault="0010336F"/>
    <w:sectPr w:rsidR="0010336F" w:rsidSect="0010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75ED5"/>
    <w:rsid w:val="0010336F"/>
    <w:rsid w:val="004566C1"/>
    <w:rsid w:val="00575ED5"/>
    <w:rsid w:val="0081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4566C1"/>
    <w:pPr>
      <w:keepNext/>
      <w:jc w:val="righ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4566C1"/>
    <w:pPr>
      <w:keepNext/>
      <w:spacing w:before="40" w:after="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566C1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4566C1"/>
    <w:pPr>
      <w:keepNext/>
      <w:spacing w:before="40" w:after="40"/>
      <w:ind w:left="-104"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566C1"/>
    <w:pPr>
      <w:keepNext/>
      <w:spacing w:before="40" w:after="40"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C1"/>
    <w:rPr>
      <w:rFonts w:ascii="Arial Narrow" w:hAnsi="Arial Narrow"/>
      <w:b/>
      <w:color w:val="000000"/>
      <w:sz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4566C1"/>
    <w:rPr>
      <w:rFonts w:ascii="Arial Narrow" w:hAnsi="Arial Narrow"/>
      <w:sz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566C1"/>
    <w:rPr>
      <w:rFonts w:ascii="Arial Narrow" w:hAnsi="Arial Narrow"/>
      <w:b/>
      <w:bCs/>
      <w:sz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4566C1"/>
    <w:rPr>
      <w:rFonts w:ascii="Arial Narrow" w:hAnsi="Arial Narrow"/>
      <w:b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4566C1"/>
    <w:rPr>
      <w:rFonts w:ascii="Arial Narrow" w:hAnsi="Arial Narrow"/>
      <w:b/>
      <w:bCs/>
      <w:sz w:val="22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575ED5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ED5"/>
    <w:rPr>
      <w:color w:val="000080"/>
      <w:u w:val="single"/>
    </w:rPr>
  </w:style>
  <w:style w:type="paragraph" w:customStyle="1" w:styleId="stil1tekst">
    <w:name w:val="stil_1tekst"/>
    <w:basedOn w:val="Normal"/>
    <w:rsid w:val="00575ED5"/>
    <w:pPr>
      <w:suppressAutoHyphens w:val="0"/>
      <w:ind w:left="548" w:right="548" w:firstLine="240"/>
      <w:jc w:val="both"/>
    </w:pPr>
    <w:rPr>
      <w:rFonts w:ascii="Times New Roman" w:hAnsi="Times New Roman"/>
      <w:sz w:val="25"/>
      <w:szCs w:val="25"/>
      <w:lang w:val="en-US" w:eastAsia="en-US"/>
    </w:rPr>
  </w:style>
  <w:style w:type="paragraph" w:customStyle="1" w:styleId="osnovnitekst">
    <w:name w:val="osnovnitekst"/>
    <w:basedOn w:val="Normal"/>
    <w:rsid w:val="00575ED5"/>
    <w:pPr>
      <w:shd w:val="clear" w:color="auto" w:fill="FFFFFF"/>
      <w:suppressAutoHyphens w:val="0"/>
      <w:spacing w:before="100" w:beforeAutospacing="1" w:after="100" w:afterAutospacing="1"/>
      <w:ind w:left="240" w:right="240"/>
    </w:pPr>
    <w:rPr>
      <w:rFonts w:ascii="Times New Roman" w:hAnsi="Times New Roman"/>
      <w:b/>
      <w:bCs/>
      <w:color w:val="FF0000"/>
      <w:sz w:val="41"/>
      <w:szCs w:val="41"/>
      <w:lang w:val="en-US" w:eastAsia="en-US"/>
    </w:rPr>
  </w:style>
  <w:style w:type="paragraph" w:customStyle="1" w:styleId="rasir">
    <w:name w:val="rasir"/>
    <w:basedOn w:val="Normal"/>
    <w:rsid w:val="00575ED5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pacing w:val="40"/>
      <w:sz w:val="28"/>
      <w:szCs w:val="28"/>
      <w:lang w:val="en-US" w:eastAsia="en-US"/>
    </w:rPr>
  </w:style>
  <w:style w:type="paragraph" w:customStyle="1" w:styleId="obrazac">
    <w:name w:val="obrazac"/>
    <w:basedOn w:val="Normal"/>
    <w:rsid w:val="00575ED5"/>
    <w:pPr>
      <w:suppressAutoHyphens w:val="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izmene">
    <w:name w:val="izmene"/>
    <w:basedOn w:val="Normal"/>
    <w:rsid w:val="00575ED5"/>
    <w:pPr>
      <w:shd w:val="clear" w:color="auto" w:fill="FFCCCC"/>
      <w:suppressAutoHyphens w:val="0"/>
      <w:spacing w:before="94"/>
      <w:ind w:firstLine="240"/>
    </w:pPr>
    <w:rPr>
      <w:rFonts w:ascii="Verdana" w:hAnsi="Verdana"/>
      <w:b/>
      <w:bCs/>
      <w:color w:val="000080"/>
      <w:sz w:val="36"/>
      <w:szCs w:val="36"/>
      <w:effect w:val="blinkBackground"/>
      <w:lang w:val="en-US" w:eastAsia="en-US"/>
    </w:rPr>
  </w:style>
  <w:style w:type="paragraph" w:customStyle="1" w:styleId="brisan">
    <w:name w:val="brisan"/>
    <w:basedOn w:val="Normal"/>
    <w:rsid w:val="00575ED5"/>
    <w:pPr>
      <w:shd w:val="clear" w:color="auto" w:fill="808000"/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7"/>
      <w:szCs w:val="27"/>
      <w:lang w:val="en-US" w:eastAsia="en-US"/>
    </w:rPr>
  </w:style>
  <w:style w:type="paragraph" w:customStyle="1" w:styleId="stil2zakon">
    <w:name w:val="stil_2zakon"/>
    <w:basedOn w:val="Normal"/>
    <w:rsid w:val="00575ED5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color w:val="0033CC"/>
      <w:sz w:val="55"/>
      <w:szCs w:val="55"/>
      <w:lang w:val="en-US" w:eastAsia="en-US"/>
    </w:rPr>
  </w:style>
  <w:style w:type="paragraph" w:customStyle="1" w:styleId="stil6naslov">
    <w:name w:val="stil_6naslov"/>
    <w:basedOn w:val="Normal"/>
    <w:rsid w:val="00575ED5"/>
    <w:pPr>
      <w:suppressAutoHyphens w:val="0"/>
      <w:spacing w:before="240" w:after="240"/>
      <w:jc w:val="center"/>
    </w:pPr>
    <w:rPr>
      <w:rFonts w:ascii="Times New Roman" w:hAnsi="Times New Roman"/>
      <w:spacing w:val="20"/>
      <w:sz w:val="36"/>
      <w:szCs w:val="36"/>
      <w:lang w:val="en-US" w:eastAsia="en-US"/>
    </w:rPr>
  </w:style>
  <w:style w:type="paragraph" w:customStyle="1" w:styleId="stil5nadnaslov">
    <w:name w:val="stil_5nadnaslov"/>
    <w:basedOn w:val="Normal"/>
    <w:rsid w:val="00575ED5"/>
    <w:pPr>
      <w:shd w:val="clear" w:color="auto" w:fill="FFFFFF"/>
      <w:suppressAutoHyphens w:val="0"/>
      <w:spacing w:before="240" w:after="240"/>
      <w:jc w:val="center"/>
    </w:pPr>
    <w:rPr>
      <w:rFonts w:ascii="Times New Roman" w:hAnsi="Times New Roman"/>
      <w:b/>
      <w:bCs/>
      <w:spacing w:val="20"/>
      <w:sz w:val="36"/>
      <w:szCs w:val="36"/>
      <w:lang w:val="en-US" w:eastAsia="en-US"/>
    </w:rPr>
  </w:style>
  <w:style w:type="paragraph" w:customStyle="1" w:styleId="stil7podnas">
    <w:name w:val="stil_7podnas"/>
    <w:basedOn w:val="Normal"/>
    <w:rsid w:val="00575ED5"/>
    <w:pPr>
      <w:shd w:val="clear" w:color="auto" w:fill="FFFFFF"/>
      <w:suppressAutoHyphens w:val="0"/>
      <w:spacing w:before="240" w:after="240"/>
      <w:jc w:val="center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stil8podpodnas">
    <w:name w:val="stil_8podpodnas"/>
    <w:basedOn w:val="Normal"/>
    <w:rsid w:val="00575ED5"/>
    <w:pPr>
      <w:shd w:val="clear" w:color="auto" w:fill="FFFFFF"/>
      <w:suppressAutoHyphens w:val="0"/>
      <w:spacing w:before="240" w:after="240"/>
      <w:jc w:val="center"/>
    </w:pPr>
    <w:rPr>
      <w:rFonts w:ascii="Times New Roman" w:hAnsi="Times New Roman"/>
      <w:i/>
      <w:iCs/>
      <w:sz w:val="28"/>
      <w:szCs w:val="28"/>
      <w:lang w:val="en-US" w:eastAsia="en-US"/>
    </w:rPr>
  </w:style>
  <w:style w:type="paragraph" w:customStyle="1" w:styleId="odeljak">
    <w:name w:val="odeljak"/>
    <w:basedOn w:val="Normal"/>
    <w:rsid w:val="00575ED5"/>
    <w:pPr>
      <w:suppressAutoHyphens w:val="0"/>
      <w:spacing w:before="240" w:after="240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3mesto">
    <w:name w:val="stil_3mesto"/>
    <w:basedOn w:val="Normal"/>
    <w:rsid w:val="00575ED5"/>
    <w:pPr>
      <w:suppressAutoHyphens w:val="0"/>
      <w:ind w:left="1722" w:right="1722"/>
      <w:jc w:val="center"/>
    </w:pPr>
    <w:rPr>
      <w:rFonts w:ascii="Times New Roman" w:hAnsi="Times New Roman"/>
      <w:i/>
      <w:iCs/>
      <w:sz w:val="30"/>
      <w:szCs w:val="30"/>
      <w:lang w:val="en-US" w:eastAsia="en-US"/>
    </w:rPr>
  </w:style>
  <w:style w:type="paragraph" w:customStyle="1" w:styleId="stil4clan">
    <w:name w:val="stil_4clan"/>
    <w:basedOn w:val="Normal"/>
    <w:rsid w:val="00575ED5"/>
    <w:pPr>
      <w:suppressAutoHyphens w:val="0"/>
      <w:spacing w:before="240" w:after="240"/>
      <w:jc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paragraph" w:customStyle="1" w:styleId="glava">
    <w:name w:val="glava"/>
    <w:basedOn w:val="Normal"/>
    <w:rsid w:val="00575ED5"/>
    <w:pPr>
      <w:suppressAutoHyphens w:val="0"/>
      <w:spacing w:before="240" w:after="240"/>
      <w:jc w:val="center"/>
    </w:pPr>
    <w:rPr>
      <w:rFonts w:ascii="Times New Roman" w:hAnsi="Times New Roman"/>
      <w:b/>
      <w:bCs/>
      <w:i/>
      <w:iCs/>
      <w:sz w:val="31"/>
      <w:szCs w:val="31"/>
      <w:lang w:val="en-US" w:eastAsia="en-US"/>
    </w:rPr>
  </w:style>
  <w:style w:type="paragraph" w:customStyle="1" w:styleId="deo">
    <w:name w:val="deo"/>
    <w:basedOn w:val="Normal"/>
    <w:rsid w:val="00575ED5"/>
    <w:pPr>
      <w:shd w:val="clear" w:color="auto" w:fill="FFFFFF"/>
      <w:suppressAutoHyphens w:val="0"/>
      <w:spacing w:before="240" w:after="240"/>
      <w:jc w:val="center"/>
    </w:pPr>
    <w:rPr>
      <w:rFonts w:ascii="Times New Roman" w:hAnsi="Times New Roman"/>
      <w:b/>
      <w:bCs/>
      <w:sz w:val="29"/>
      <w:szCs w:val="29"/>
      <w:lang w:val="en-US" w:eastAsia="en-US"/>
    </w:rPr>
  </w:style>
  <w:style w:type="paragraph" w:customStyle="1" w:styleId="vidi">
    <w:name w:val="vidi"/>
    <w:basedOn w:val="Normal"/>
    <w:rsid w:val="00575ED5"/>
    <w:pPr>
      <w:shd w:val="clear" w:color="auto" w:fill="FFFFFF"/>
      <w:suppressAutoHyphens w:val="0"/>
      <w:ind w:right="1722"/>
    </w:pPr>
    <w:rPr>
      <w:rFonts w:ascii="Times New Roman" w:hAnsi="Times New Roman"/>
      <w:b/>
      <w:bCs/>
      <w:color w:val="800000"/>
      <w:sz w:val="25"/>
      <w:szCs w:val="25"/>
      <w:lang w:val="en-US" w:eastAsia="en-US"/>
    </w:rPr>
  </w:style>
  <w:style w:type="paragraph" w:customStyle="1" w:styleId="vidividi">
    <w:name w:val="vidi_vidi"/>
    <w:basedOn w:val="Normal"/>
    <w:rsid w:val="00575ED5"/>
    <w:pPr>
      <w:shd w:val="clear" w:color="auto" w:fill="FFFFFF"/>
      <w:suppressAutoHyphens w:val="0"/>
      <w:ind w:right="1722"/>
    </w:pPr>
    <w:rPr>
      <w:rFonts w:ascii="Times New Roman" w:hAnsi="Times New Roman"/>
      <w:b/>
      <w:bCs/>
      <w:color w:val="800000"/>
      <w:sz w:val="25"/>
      <w:szCs w:val="25"/>
      <w:lang w:val="en-US" w:eastAsia="en-US"/>
    </w:rPr>
  </w:style>
  <w:style w:type="paragraph" w:customStyle="1" w:styleId="ball">
    <w:name w:val="ball"/>
    <w:basedOn w:val="Normal"/>
    <w:rsid w:val="00575ED5"/>
    <w:pPr>
      <w:suppressAutoHyphens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zakon">
    <w:name w:val="s_zakon"/>
    <w:basedOn w:val="Normal"/>
    <w:rsid w:val="00575ED5"/>
    <w:pPr>
      <w:suppressAutoHyphens w:val="0"/>
      <w:spacing w:before="100" w:beforeAutospacing="1" w:after="100" w:afterAutospacing="1"/>
      <w:ind w:left="47"/>
    </w:pPr>
    <w:rPr>
      <w:rFonts w:ascii="Times New Roman" w:hAnsi="Times New Roman"/>
      <w:b/>
      <w:bCs/>
      <w:smallCaps/>
      <w:sz w:val="24"/>
      <w:szCs w:val="24"/>
      <w:lang w:val="en-US" w:eastAsia="en-US"/>
    </w:rPr>
  </w:style>
  <w:style w:type="paragraph" w:customStyle="1" w:styleId="snaslov">
    <w:name w:val="s_naslov"/>
    <w:basedOn w:val="Normal"/>
    <w:rsid w:val="00575ED5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000080"/>
      <w:sz w:val="19"/>
      <w:szCs w:val="19"/>
      <w:lang w:val="en-US" w:eastAsia="en-US"/>
    </w:rPr>
  </w:style>
  <w:style w:type="paragraph" w:customStyle="1" w:styleId="spododeljak">
    <w:name w:val="s_pododeljak"/>
    <w:basedOn w:val="Normal"/>
    <w:rsid w:val="00575ED5"/>
    <w:pPr>
      <w:suppressAutoHyphens w:val="0"/>
      <w:spacing w:before="100" w:beforeAutospacing="1"/>
    </w:pPr>
    <w:rPr>
      <w:rFonts w:ascii="Arial" w:hAnsi="Arial" w:cs="Arial"/>
      <w:color w:val="000080"/>
      <w:sz w:val="19"/>
      <w:szCs w:val="19"/>
      <w:lang w:val="en-US" w:eastAsia="en-US"/>
    </w:rPr>
  </w:style>
  <w:style w:type="paragraph" w:customStyle="1" w:styleId="smesto">
    <w:name w:val="s_mesto"/>
    <w:basedOn w:val="Normal"/>
    <w:rsid w:val="00575ED5"/>
    <w:pPr>
      <w:suppressAutoHyphens w:val="0"/>
      <w:spacing w:before="100" w:beforeAutospacing="1" w:after="100" w:afterAutospacing="1"/>
      <w:ind w:left="47"/>
    </w:pPr>
    <w:rPr>
      <w:rFonts w:ascii="Times New Roman" w:hAnsi="Times New Roman"/>
      <w:b/>
      <w:bCs/>
      <w:i/>
      <w:iCs/>
      <w:color w:val="000080"/>
      <w:sz w:val="19"/>
      <w:szCs w:val="19"/>
      <w:lang w:val="en-US" w:eastAsia="en-US"/>
    </w:rPr>
  </w:style>
  <w:style w:type="paragraph" w:customStyle="1" w:styleId="sclan">
    <w:name w:val="s_clan"/>
    <w:basedOn w:val="Normal"/>
    <w:rsid w:val="00575ED5"/>
    <w:pPr>
      <w:suppressAutoHyphens w:val="0"/>
      <w:spacing w:after="100" w:afterAutospacing="1"/>
    </w:pPr>
    <w:rPr>
      <w:rFonts w:ascii="Times New Roman" w:hAnsi="Times New Roman"/>
      <w:color w:val="000080"/>
      <w:sz w:val="19"/>
      <w:szCs w:val="19"/>
      <w:lang w:val="en-US" w:eastAsia="en-US"/>
    </w:rPr>
  </w:style>
  <w:style w:type="paragraph" w:customStyle="1" w:styleId="sizmene">
    <w:name w:val="s_izmene"/>
    <w:basedOn w:val="Normal"/>
    <w:rsid w:val="00575ED5"/>
    <w:pPr>
      <w:shd w:val="clear" w:color="auto" w:fill="FFC4C4"/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effect w:val="blinkBackground"/>
      <w:lang w:val="en-US" w:eastAsia="en-US"/>
    </w:rPr>
  </w:style>
  <w:style w:type="paragraph" w:customStyle="1" w:styleId="sglava">
    <w:name w:val="s_glava"/>
    <w:basedOn w:val="Normal"/>
    <w:rsid w:val="00575ED5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000080"/>
      <w:sz w:val="22"/>
      <w:szCs w:val="22"/>
      <w:lang w:val="en-US" w:eastAsia="en-US"/>
    </w:rPr>
  </w:style>
  <w:style w:type="paragraph" w:customStyle="1" w:styleId="sdeo">
    <w:name w:val="s_deo"/>
    <w:basedOn w:val="Normal"/>
    <w:rsid w:val="00575ED5"/>
    <w:pPr>
      <w:shd w:val="clear" w:color="auto" w:fill="CCC4C4"/>
      <w:suppressAutoHyphens w:val="0"/>
      <w:spacing w:before="100" w:beforeAutospacing="1" w:after="100" w:afterAutospacing="1"/>
      <w:ind w:left="47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sodeljak">
    <w:name w:val="s_odeljak"/>
    <w:basedOn w:val="Normal"/>
    <w:rsid w:val="00575ED5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smallCaps/>
      <w:lang w:val="en-US" w:eastAsia="en-US"/>
    </w:rPr>
  </w:style>
  <w:style w:type="paragraph" w:styleId="NormalWeb">
    <w:name w:val="Normal (Web)"/>
    <w:basedOn w:val="Normal"/>
    <w:uiPriority w:val="99"/>
    <w:unhideWhenUsed/>
    <w:rsid w:val="00575ED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813">
              <w:marLeft w:val="0"/>
              <w:marRight w:val="0"/>
              <w:marTop w:val="47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3501</Words>
  <Characters>19957</Characters>
  <Application>Microsoft Office Word</Application>
  <DocSecurity>0</DocSecurity>
  <Lines>166</Lines>
  <Paragraphs>46</Paragraphs>
  <ScaleCrop>false</ScaleCrop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2015-03-03T08:30:00Z</dcterms:created>
  <dcterms:modified xsi:type="dcterms:W3CDTF">2015-03-03T08:31:00Z</dcterms:modified>
</cp:coreProperties>
</file>