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601566" w:rsidRPr="002522AF" w:rsidTr="001B0418">
        <w:trPr>
          <w:trHeight w:val="364"/>
        </w:trPr>
        <w:tc>
          <w:tcPr>
            <w:tcW w:w="5824" w:type="dxa"/>
          </w:tcPr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6E05C5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2522AF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2522AF">
        <w:rPr>
          <w:rFonts w:ascii="Arial Narrow" w:hAnsi="Arial Narrow" w:cs="Arial"/>
          <w:b/>
          <w:lang w:val="ru-RU"/>
        </w:rPr>
        <w:t>:</w:t>
      </w:r>
    </w:p>
    <w:p w:rsidR="00DD6D5E" w:rsidRPr="002522AF" w:rsidRDefault="00DD6D5E" w:rsidP="00DB6036">
      <w:pPr>
        <w:rPr>
          <w:rFonts w:ascii="Arial Narrow" w:hAnsi="Arial Narrow" w:cs="Arial"/>
          <w:b/>
          <w:lang w:val="ru-RU"/>
        </w:rPr>
      </w:pP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2522AF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2522AF">
              <w:rPr>
                <w:rFonts w:ascii="Arial Narrow" w:hAnsi="Arial Narrow" w:cs="Arial"/>
              </w:rPr>
              <w:t>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презиме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адреса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2522AF">
              <w:rPr>
                <w:rFonts w:ascii="Arial Narrow" w:hAnsi="Arial Narrow" w:cs="Arial"/>
              </w:rPr>
              <w:t>подносиоца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proofErr w:type="spellStart"/>
            <w:r w:rsidRPr="002522A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</w:rPr>
            </w:pPr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2522AF">
              <w:rPr>
                <w:rFonts w:ascii="Arial Narrow" w:hAnsi="Arial Narrow" w:cs="Arial"/>
              </w:rPr>
              <w:t>азив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седиште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2522AF">
              <w:rPr>
                <w:rFonts w:ascii="Arial Narrow" w:hAnsi="Arial Narrow" w:cs="Arial"/>
              </w:rPr>
              <w:t>/</w:t>
            </w:r>
            <w:proofErr w:type="spellStart"/>
            <w:r w:rsidR="00F110DF" w:rsidRPr="002522AF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2522AF" w:rsidRDefault="002522AF" w:rsidP="00F110DF">
      <w:pPr>
        <w:jc w:val="both"/>
        <w:rPr>
          <w:rFonts w:ascii="Arial Narrow" w:hAnsi="Arial Narrow" w:cs="Arial"/>
        </w:rPr>
      </w:pPr>
    </w:p>
    <w:p w:rsidR="00D466E2" w:rsidRPr="002522AF" w:rsidRDefault="006116D0" w:rsidP="00F110DF">
      <w:pPr>
        <w:jc w:val="both"/>
        <w:rPr>
          <w:rFonts w:ascii="Arial Narrow" w:hAnsi="Arial Narrow" w:cs="Arial"/>
        </w:rPr>
      </w:pPr>
      <w:proofErr w:type="spellStart"/>
      <w:proofErr w:type="gramStart"/>
      <w:r w:rsidRPr="002522AF">
        <w:rPr>
          <w:rFonts w:ascii="Arial Narrow" w:hAnsi="Arial Narrow" w:cs="Arial"/>
        </w:rPr>
        <w:t>Подносим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захтев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ми</w:t>
      </w:r>
      <w:proofErr w:type="spellEnd"/>
      <w:r w:rsidRPr="002522AF">
        <w:rPr>
          <w:rFonts w:ascii="Arial Narrow" w:hAnsi="Arial Narrow" w:cs="Arial"/>
        </w:rPr>
        <w:t xml:space="preserve"> у </w:t>
      </w:r>
      <w:proofErr w:type="spellStart"/>
      <w:r w:rsidRPr="002522AF">
        <w:rPr>
          <w:rFonts w:ascii="Arial Narrow" w:hAnsi="Arial Narrow" w:cs="Arial"/>
        </w:rPr>
        <w:t>складу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са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чланом</w:t>
      </w:r>
      <w:proofErr w:type="spellEnd"/>
      <w:r w:rsidRPr="002522AF">
        <w:rPr>
          <w:rFonts w:ascii="Arial Narrow" w:hAnsi="Arial Narrow" w:cs="Arial"/>
        </w:rPr>
        <w:t xml:space="preserve"> 24.</w:t>
      </w:r>
      <w:proofErr w:type="gramEnd"/>
      <w:r w:rsidR="00850D09" w:rsidRPr="002522AF">
        <w:rPr>
          <w:rFonts w:ascii="Arial Narrow" w:hAnsi="Arial Narrow" w:cs="Arial"/>
        </w:rPr>
        <w:t xml:space="preserve"> </w:t>
      </w:r>
      <w:proofErr w:type="gramStart"/>
      <w:r w:rsidR="00850D09" w:rsidRPr="002522AF">
        <w:rPr>
          <w:rFonts w:ascii="Arial Narrow" w:hAnsi="Arial Narrow" w:cs="Arial"/>
        </w:rPr>
        <w:t>и</w:t>
      </w:r>
      <w:proofErr w:type="gramEnd"/>
      <w:r w:rsidR="00850D09" w:rsidRPr="002522AF">
        <w:rPr>
          <w:rFonts w:ascii="Arial Narrow" w:hAnsi="Arial Narrow" w:cs="Arial"/>
        </w:rPr>
        <w:t xml:space="preserve"> 25. </w:t>
      </w:r>
      <w:proofErr w:type="spellStart"/>
      <w:r w:rsidRPr="002522AF">
        <w:rPr>
          <w:rFonts w:ascii="Arial Narrow" w:hAnsi="Arial Narrow" w:cs="Arial"/>
        </w:rPr>
        <w:t>Одлуке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постављању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тезги</w:t>
      </w:r>
      <w:proofErr w:type="spellEnd"/>
      <w:r w:rsidRPr="002522AF">
        <w:rPr>
          <w:rFonts w:ascii="Arial Narrow" w:hAnsi="Arial Narrow" w:cs="Arial"/>
        </w:rPr>
        <w:t xml:space="preserve"> и </w:t>
      </w:r>
      <w:proofErr w:type="spellStart"/>
      <w:r w:rsidRPr="002522AF">
        <w:rPr>
          <w:rFonts w:ascii="Arial Narrow" w:hAnsi="Arial Narrow" w:cs="Arial"/>
        </w:rPr>
        <w:t>других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покретних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привремених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објеката</w:t>
      </w:r>
      <w:proofErr w:type="spellEnd"/>
      <w:r w:rsidRPr="002522AF">
        <w:rPr>
          <w:rFonts w:ascii="Arial Narrow" w:hAnsi="Arial Narrow" w:cs="Arial"/>
        </w:rPr>
        <w:t xml:space="preserve">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2522AF">
        <w:rPr>
          <w:rFonts w:ascii="Arial Narrow" w:hAnsi="Arial Narrow" w:cs="Arial"/>
        </w:rPr>
        <w:t>(“</w:t>
      </w:r>
      <w:proofErr w:type="spellStart"/>
      <w:r w:rsidRPr="002522AF">
        <w:rPr>
          <w:rFonts w:ascii="Arial Narrow" w:hAnsi="Arial Narrow" w:cs="Arial"/>
        </w:rPr>
        <w:t>Службени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лист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града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Београда</w:t>
      </w:r>
      <w:proofErr w:type="spellEnd"/>
      <w:r w:rsidRPr="002522AF">
        <w:rPr>
          <w:rFonts w:ascii="Arial Narrow" w:hAnsi="Arial Narrow" w:cs="Arial"/>
        </w:rPr>
        <w:t>” бр.17/15</w:t>
      </w:r>
      <w:r w:rsidR="00E23541">
        <w:rPr>
          <w:rFonts w:ascii="Arial Narrow" w:hAnsi="Arial Narrow" w:cs="Arial"/>
        </w:rPr>
        <w:t>, 43/15,</w:t>
      </w:r>
      <w:r w:rsidR="00285BD9" w:rsidRPr="002522AF">
        <w:rPr>
          <w:rFonts w:ascii="Arial Narrow" w:hAnsi="Arial Narrow" w:cs="Arial"/>
        </w:rPr>
        <w:t xml:space="preserve"> 71/15</w:t>
      </w:r>
      <w:r w:rsidR="00E23541">
        <w:rPr>
          <w:rFonts w:ascii="Arial Narrow" w:hAnsi="Arial Narrow" w:cs="Arial"/>
          <w:lang/>
        </w:rPr>
        <w:t xml:space="preserve"> и 26/19</w:t>
      </w:r>
      <w:r w:rsidRPr="002522AF">
        <w:rPr>
          <w:rFonts w:ascii="Arial Narrow" w:hAnsi="Arial Narrow" w:cs="Arial"/>
        </w:rPr>
        <w:t xml:space="preserve">) </w:t>
      </w:r>
      <w:proofErr w:type="spellStart"/>
      <w:r w:rsidRPr="002522AF">
        <w:rPr>
          <w:rFonts w:ascii="Arial Narrow" w:hAnsi="Arial Narrow" w:cs="Arial"/>
        </w:rPr>
        <w:t>издате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одобрење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постављање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покретних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привремених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објеката</w:t>
      </w:r>
      <w:proofErr w:type="spellEnd"/>
      <w:r w:rsidR="00933BA9" w:rsidRPr="002522AF">
        <w:rPr>
          <w:rFonts w:ascii="Arial Narrow" w:hAnsi="Arial Narrow"/>
          <w:bCs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2522AF">
        <w:rPr>
          <w:rFonts w:ascii="Arial Narrow" w:hAnsi="Arial Narrow" w:cs="Arial"/>
        </w:rPr>
        <w:t xml:space="preserve"> (</w:t>
      </w:r>
      <w:proofErr w:type="spellStart"/>
      <w:r w:rsidR="00D466E2" w:rsidRPr="002522AF">
        <w:rPr>
          <w:rFonts w:ascii="Arial Narrow" w:hAnsi="Arial Narrow" w:cs="Arial"/>
        </w:rPr>
        <w:t>заокружити</w:t>
      </w:r>
      <w:proofErr w:type="spellEnd"/>
      <w:r w:rsidR="00D466E2" w:rsidRPr="002522AF">
        <w:rPr>
          <w:rFonts w:ascii="Arial Narrow" w:hAnsi="Arial Narrow" w:cs="Arial"/>
        </w:rPr>
        <w:t>):</w:t>
      </w:r>
    </w:p>
    <w:p w:rsidR="00121783" w:rsidRPr="002522AF" w:rsidRDefault="00121783" w:rsidP="00F110DF">
      <w:pPr>
        <w:jc w:val="both"/>
        <w:rPr>
          <w:rFonts w:ascii="Arial Narrow" w:hAnsi="Arial Narrow" w:cs="Arial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Pr="002522AF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–две</w:t>
      </w:r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P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proofErr w:type="spellStart"/>
      <w:r w:rsidRPr="002522AF">
        <w:rPr>
          <w:rFonts w:ascii="Arial Narrow" w:hAnsi="Arial Narrow" w:cs="Arial"/>
        </w:rPr>
        <w:t>оказ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плаћеној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административној</w:t>
      </w:r>
      <w:proofErr w:type="spellEnd"/>
      <w:r w:rsidRPr="002522AF">
        <w:rPr>
          <w:rFonts w:ascii="Arial Narrow" w:hAnsi="Arial Narrow" w:cs="Arial"/>
        </w:rPr>
        <w:t xml:space="preserve">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310,00 динара</w:t>
      </w: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921EEF">
        <w:rPr>
          <w:rFonts w:ascii="Arial Narrow" w:hAnsi="Arial Narrow"/>
          <w:b/>
          <w:sz w:val="22"/>
          <w:szCs w:val="22"/>
        </w:rPr>
        <w:t>2.194</w:t>
      </w:r>
      <w:r w:rsidRPr="002522AF">
        <w:rPr>
          <w:rFonts w:ascii="Arial Narrow" w:hAnsi="Arial Narrow"/>
          <w:b/>
          <w:sz w:val="22"/>
          <w:szCs w:val="22"/>
        </w:rPr>
        <w:t xml:space="preserve">,00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7478FE" w:rsidRPr="002522AF">
        <w:rPr>
          <w:rFonts w:ascii="Arial Narrow" w:hAnsi="Arial Narrow"/>
          <w:bCs/>
          <w:lang w:val="sr-Cyrl-CS"/>
        </w:rPr>
        <w:t>;</w:t>
      </w:r>
    </w:p>
    <w:p w:rsidR="00C61D6D" w:rsidRPr="002522AF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2522AF">
        <w:rPr>
          <w:rFonts w:ascii="Arial Narrow" w:hAnsi="Arial Narrow" w:cs="Arial"/>
        </w:rPr>
        <w:t>оказ о основу коришћења малопродајног објекта</w:t>
      </w:r>
      <w:r w:rsidR="007478FE" w:rsidRPr="002522AF">
        <w:rPr>
          <w:rFonts w:ascii="Arial Narrow" w:hAnsi="Arial Narrow" w:cs="Arial"/>
          <w:lang w:val="sr-Cyrl-CS"/>
        </w:rPr>
        <w:t xml:space="preserve"> и</w:t>
      </w:r>
    </w:p>
    <w:p w:rsidR="0099073B" w:rsidRPr="002522AF" w:rsidRDefault="0099073B" w:rsidP="0099073B">
      <w:pPr>
        <w:pStyle w:val="ListParagraph"/>
        <w:numPr>
          <w:ilvl w:val="0"/>
          <w:numId w:val="3"/>
        </w:numPr>
        <w:ind w:right="-424"/>
        <w:jc w:val="both"/>
        <w:rPr>
          <w:rFonts w:ascii="Arial Narrow" w:hAnsi="Arial Narrow"/>
          <w:b/>
          <w:bCs/>
          <w:lang w:val="sr-Cyrl-CS"/>
        </w:rPr>
      </w:pPr>
      <w:r w:rsidRPr="002522AF">
        <w:rPr>
          <w:rFonts w:ascii="Arial Narrow" w:hAnsi="Arial Narrow" w:cs="Arial"/>
          <w:sz w:val="22"/>
          <w:szCs w:val="22"/>
          <w:lang w:val="sr-Cyrl-CS"/>
        </w:rPr>
        <w:t>Из</w:t>
      </w:r>
      <w:r w:rsidRPr="002522AF">
        <w:rPr>
          <w:rFonts w:ascii="Arial Narrow" w:hAnsi="Arial Narrow" w:cs="Arial"/>
          <w:sz w:val="22"/>
          <w:szCs w:val="22"/>
        </w:rPr>
        <w:t>вод из плана, који се састоји од техничког описа покретног објекта и приказа његовог изгледа, графичког приказа места постављања са уцртаним привременим објектом и објектима у непосредном окружењу у размери 1:50 или 1:100 и фотографског приказ површине на којој с</w:t>
      </w:r>
      <w:r w:rsidR="007478FE" w:rsidRPr="002522AF">
        <w:rPr>
          <w:rFonts w:ascii="Arial Narrow" w:hAnsi="Arial Narrow" w:cs="Arial"/>
          <w:sz w:val="22"/>
          <w:szCs w:val="22"/>
        </w:rPr>
        <w:t>е постављање врши, у пет примерака.</w:t>
      </w:r>
      <w:r w:rsidRPr="002522AF">
        <w:rPr>
          <w:rFonts w:ascii="Arial Narrow" w:hAnsi="Arial Narrow" w:cs="Arial"/>
          <w:sz w:val="22"/>
          <w:szCs w:val="22"/>
        </w:rPr>
        <w:t xml:space="preserve"> </w:t>
      </w:r>
    </w:p>
    <w:p w:rsidR="007478FE" w:rsidRPr="002522AF" w:rsidRDefault="007478FE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  <w:lang w:val="sr-Cyrl-CS"/>
        </w:rPr>
      </w:pPr>
    </w:p>
    <w:p w:rsidR="0099073B" w:rsidRPr="002522AF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Конзерватор за сладолед и расхладна витрина  постављају се на површинама ( </w:t>
      </w:r>
      <w:r w:rsidRPr="002522AF">
        <w:rPr>
          <w:rFonts w:ascii="Arial Narrow" w:hAnsi="Arial Narrow" w:cs="Arial"/>
          <w:b/>
          <w:lang w:val="sr-Cyrl-CS"/>
        </w:rPr>
        <w:t>јавна површина и површина у режиму јавног коришћења а која је у јавној својини)</w:t>
      </w:r>
      <w:r w:rsidRPr="002522AF">
        <w:rPr>
          <w:rFonts w:ascii="Arial Narrow" w:hAnsi="Arial Narrow" w:cs="Arial"/>
          <w:b/>
          <w:bCs/>
          <w:lang w:val="sr-Cyrl-CS"/>
        </w:rPr>
        <w:t xml:space="preserve"> за које се доноси план и  када се поставља </w:t>
      </w:r>
      <w:r w:rsidRPr="002522AF">
        <w:rPr>
          <w:rFonts w:ascii="Arial Narrow" w:hAnsi="Arial Narrow" w:cs="Arial"/>
          <w:b/>
          <w:lang w:val="sr-Cyrl-CS"/>
        </w:rPr>
        <w:t>у функцији другог малопродајног објекта</w:t>
      </w:r>
    </w:p>
    <w:p w:rsidR="000D4A8F" w:rsidRPr="002522AF" w:rsidRDefault="0099073B" w:rsidP="0099073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</w:p>
    <w:p w:rsidR="000D4A8F" w:rsidRPr="002522AF" w:rsidRDefault="000D4A8F" w:rsidP="00DD6D5E">
      <w:pPr>
        <w:pStyle w:val="BodyText"/>
        <w:ind w:right="-424"/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D5E" w:rsidRPr="002522AF">
        <w:rPr>
          <w:rFonts w:ascii="Arial Narrow" w:hAnsi="Arial Narrow" w:cs="Arial"/>
          <w:lang w:val="ru-RU"/>
        </w:rPr>
        <w:t xml:space="preserve">       </w:t>
      </w:r>
      <w:r w:rsidRPr="002522AF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2522AF">
        <w:rPr>
          <w:rFonts w:ascii="Arial Narrow" w:hAnsi="Arial Narrow"/>
          <w:sz w:val="22"/>
          <w:szCs w:val="22"/>
          <w:lang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lastRenderedPageBreak/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2522AF" w:rsidRDefault="005D6BC1">
      <w:pPr>
        <w:ind w:left="6480" w:firstLine="720"/>
        <w:rPr>
          <w:rFonts w:ascii="Arial Narrow" w:hAnsi="Arial Narrow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2522AF" w:rsidSect="00D466E2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B6" w:rsidRDefault="007779B6">
      <w:r>
        <w:separator/>
      </w:r>
    </w:p>
  </w:endnote>
  <w:endnote w:type="continuationSeparator" w:id="0">
    <w:p w:rsidR="007779B6" w:rsidRDefault="0077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B6" w:rsidRDefault="007779B6">
      <w:r>
        <w:separator/>
      </w:r>
    </w:p>
  </w:footnote>
  <w:footnote w:type="continuationSeparator" w:id="0">
    <w:p w:rsidR="007779B6" w:rsidRDefault="007779B6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591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A49DF"/>
    <w:rsid w:val="004016F1"/>
    <w:rsid w:val="004263F9"/>
    <w:rsid w:val="00476C15"/>
    <w:rsid w:val="00476FAB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D321D"/>
    <w:rsid w:val="005D6BC1"/>
    <w:rsid w:val="00601566"/>
    <w:rsid w:val="006116D0"/>
    <w:rsid w:val="00613ADE"/>
    <w:rsid w:val="00634A69"/>
    <w:rsid w:val="006C2E71"/>
    <w:rsid w:val="006C32F5"/>
    <w:rsid w:val="006E05C5"/>
    <w:rsid w:val="00724850"/>
    <w:rsid w:val="00727D23"/>
    <w:rsid w:val="00742E7A"/>
    <w:rsid w:val="007478FE"/>
    <w:rsid w:val="00774A9C"/>
    <w:rsid w:val="007762F5"/>
    <w:rsid w:val="007779B6"/>
    <w:rsid w:val="00785E10"/>
    <w:rsid w:val="007B21D0"/>
    <w:rsid w:val="007C00D0"/>
    <w:rsid w:val="007F7C8F"/>
    <w:rsid w:val="0080036A"/>
    <w:rsid w:val="00825EDB"/>
    <w:rsid w:val="00850D09"/>
    <w:rsid w:val="0088649A"/>
    <w:rsid w:val="008E12C1"/>
    <w:rsid w:val="00921EEF"/>
    <w:rsid w:val="00933BA9"/>
    <w:rsid w:val="009641FE"/>
    <w:rsid w:val="0099073B"/>
    <w:rsid w:val="00991C59"/>
    <w:rsid w:val="009A7BD1"/>
    <w:rsid w:val="009A7F45"/>
    <w:rsid w:val="009B7CCA"/>
    <w:rsid w:val="009C2298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B783A"/>
    <w:rsid w:val="00CD6C01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23541"/>
    <w:rsid w:val="00E40401"/>
    <w:rsid w:val="00E76B74"/>
    <w:rsid w:val="00EA6EE4"/>
    <w:rsid w:val="00EE7365"/>
    <w:rsid w:val="00F01B5B"/>
    <w:rsid w:val="00F05520"/>
    <w:rsid w:val="00F110DF"/>
    <w:rsid w:val="00F36184"/>
    <w:rsid w:val="00F63DA6"/>
    <w:rsid w:val="00F9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A126-B2BB-4432-83FC-0F0C9F0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41</cp:revision>
  <cp:lastPrinted>2017-02-06T13:33:00Z</cp:lastPrinted>
  <dcterms:created xsi:type="dcterms:W3CDTF">2014-10-21T08:59:00Z</dcterms:created>
  <dcterms:modified xsi:type="dcterms:W3CDTF">2019-07-10T09:50:00Z</dcterms:modified>
</cp:coreProperties>
</file>