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EE" w:rsidRDefault="00267DEE" w:rsidP="00267DEE">
      <w:pPr>
        <w:jc w:val="center"/>
        <w:rPr>
          <w:rFonts w:ascii="Arial" w:hAnsi="Arial" w:cs="Arial"/>
          <w:sz w:val="24"/>
          <w:szCs w:val="24"/>
        </w:rPr>
      </w:pPr>
      <w:r w:rsidRPr="00267DE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1189" cy="1511161"/>
            <wp:effectExtent l="19050" t="0" r="8511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003" cy="15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DEE" w:rsidRPr="009D7BFD" w:rsidRDefault="00267DEE" w:rsidP="00267DEE">
      <w:pPr>
        <w:spacing w:line="235" w:lineRule="auto"/>
        <w:jc w:val="center"/>
      </w:pPr>
      <w:proofErr w:type="gramStart"/>
      <w:r w:rsidRPr="009D7BFD">
        <w:t>На основу чл.</w:t>
      </w:r>
      <w:proofErr w:type="gramEnd"/>
      <w:r w:rsidRPr="009D7BFD">
        <w:t xml:space="preserve"> 10 Закона о инспекцијском надзору, Одељење за инспекцијске послове управе градске општине Нови Београд доноси</w:t>
      </w:r>
    </w:p>
    <w:p w:rsidR="0068464B" w:rsidRDefault="0068464B" w:rsidP="00267DEE">
      <w:pPr>
        <w:jc w:val="center"/>
        <w:rPr>
          <w:b/>
        </w:rPr>
      </w:pPr>
    </w:p>
    <w:p w:rsidR="00267DEE" w:rsidRPr="0068464B" w:rsidRDefault="00267DEE" w:rsidP="00267DEE">
      <w:pPr>
        <w:jc w:val="center"/>
        <w:rPr>
          <w:b/>
          <w:sz w:val="24"/>
          <w:szCs w:val="24"/>
        </w:rPr>
      </w:pPr>
      <w:r w:rsidRPr="0068464B">
        <w:rPr>
          <w:b/>
          <w:sz w:val="24"/>
          <w:szCs w:val="24"/>
        </w:rPr>
        <w:t xml:space="preserve">ПЛАН ИНСПЕКЦИЈСКОГ НАДЗОРА </w:t>
      </w:r>
      <w:proofErr w:type="gramStart"/>
      <w:r w:rsidR="00FE00DD">
        <w:rPr>
          <w:b/>
          <w:sz w:val="24"/>
          <w:szCs w:val="24"/>
        </w:rPr>
        <w:t>ОДСЕКА  КОМУНАЛНЕ</w:t>
      </w:r>
      <w:proofErr w:type="gramEnd"/>
      <w:r w:rsidR="001B4C31">
        <w:rPr>
          <w:b/>
          <w:sz w:val="24"/>
          <w:szCs w:val="24"/>
        </w:rPr>
        <w:t xml:space="preserve"> ИНСПЕКЦИЈЕ</w:t>
      </w:r>
      <w:r w:rsidR="002B26CD" w:rsidRPr="0068464B">
        <w:rPr>
          <w:b/>
          <w:sz w:val="24"/>
          <w:szCs w:val="24"/>
        </w:rPr>
        <w:t xml:space="preserve"> </w:t>
      </w:r>
      <w:r w:rsidR="00EB452A">
        <w:rPr>
          <w:b/>
          <w:sz w:val="24"/>
          <w:szCs w:val="24"/>
        </w:rPr>
        <w:t>ЗА 2019</w:t>
      </w:r>
      <w:r w:rsidRPr="0068464B">
        <w:rPr>
          <w:b/>
          <w:sz w:val="24"/>
          <w:szCs w:val="24"/>
        </w:rPr>
        <w:t>. ГОДИНУ</w:t>
      </w:r>
    </w:p>
    <w:p w:rsidR="0068464B" w:rsidRDefault="0068464B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70818" w:rsidRPr="00267DEE" w:rsidRDefault="0068464B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070818" w:rsidRPr="00267DEE">
        <w:rPr>
          <w:rFonts w:cstheme="minorHAnsi"/>
          <w:b/>
        </w:rPr>
        <w:t>УВОД</w:t>
      </w:r>
    </w:p>
    <w:p w:rsidR="0068464B" w:rsidRDefault="0068464B" w:rsidP="00267D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0818" w:rsidRPr="00267DEE" w:rsidRDefault="00070818" w:rsidP="0068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267DEE">
        <w:rPr>
          <w:rFonts w:cstheme="minorHAnsi"/>
        </w:rPr>
        <w:t>Инспекцијски надзор је посао државне управе  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 (живот и здравље људи, животна средина, биљни и животињски свет, имовина, права и интереси запослених и других радно ангажованих лица, привреда и поштена тржишна утакмица, јавни приходи, несметан рад органа и организација, комунални ред и др.)</w:t>
      </w:r>
    </w:p>
    <w:p w:rsidR="00760903" w:rsidRDefault="00267DEE" w:rsidP="0068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</w:rPr>
      </w:pPr>
      <w:proofErr w:type="gramStart"/>
      <w:r w:rsidRPr="00267DEE">
        <w:rPr>
          <w:rFonts w:cstheme="minorHAnsi"/>
        </w:rPr>
        <w:t>План инспекцијског надзора заснива се на утврђеном стању у области инспекцијског надзора и процени ризика.</w:t>
      </w:r>
      <w:proofErr w:type="gramEnd"/>
      <w:r w:rsidRPr="00267DEE">
        <w:rPr>
          <w:rFonts w:cstheme="minorHAnsi"/>
        </w:rPr>
        <w:t xml:space="preserve"> Инспекција је дужна да спроводи план инспекцијског надзора, осим када постоје нарочито оправдане изузетне околности које је у томе спречавају</w:t>
      </w:r>
    </w:p>
    <w:p w:rsidR="00265DD6" w:rsidRPr="00655434" w:rsidRDefault="00070818" w:rsidP="0068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655434">
        <w:rPr>
          <w:rFonts w:cstheme="minorHAnsi"/>
        </w:rPr>
        <w:t>Оперативни циљеви комуналне инспек</w:t>
      </w:r>
      <w:r w:rsidR="000736F7">
        <w:rPr>
          <w:rFonts w:cstheme="minorHAnsi"/>
        </w:rPr>
        <w:t xml:space="preserve">ције </w:t>
      </w:r>
      <w:r w:rsidRPr="00655434">
        <w:rPr>
          <w:rFonts w:cstheme="minorHAnsi"/>
        </w:rPr>
        <w:t xml:space="preserve">ГО Нови Београд усмерени су на  успостављање комуналног реда , одржавање </w:t>
      </w:r>
      <w:r w:rsidR="000736F7">
        <w:rPr>
          <w:rFonts w:cstheme="minorHAnsi"/>
        </w:rPr>
        <w:t>чистоће, поштовања кућног реда и одржавања зграда,</w:t>
      </w:r>
      <w:r w:rsidRPr="00655434">
        <w:rPr>
          <w:rFonts w:cstheme="minorHAnsi"/>
        </w:rPr>
        <w:t xml:space="preserve"> кон</w:t>
      </w:r>
      <w:r w:rsidR="007B0439">
        <w:rPr>
          <w:rFonts w:cstheme="minorHAnsi"/>
        </w:rPr>
        <w:t>тролу</w:t>
      </w:r>
      <w:r w:rsidRPr="00655434">
        <w:rPr>
          <w:rFonts w:cstheme="minorHAnsi"/>
        </w:rPr>
        <w:t xml:space="preserve"> заузећа јавних и других површина постављањем башти уго</w:t>
      </w:r>
      <w:r w:rsidR="007B0439">
        <w:rPr>
          <w:rFonts w:cstheme="minorHAnsi"/>
        </w:rPr>
        <w:t>с</w:t>
      </w:r>
      <w:r w:rsidRPr="00655434">
        <w:rPr>
          <w:rFonts w:cstheme="minorHAnsi"/>
        </w:rPr>
        <w:t>титељских објеката, п</w:t>
      </w:r>
      <w:r w:rsidR="007B0439">
        <w:rPr>
          <w:rFonts w:cstheme="minorHAnsi"/>
        </w:rPr>
        <w:t>ривремених и покретних објеката или</w:t>
      </w:r>
      <w:r w:rsidRPr="00655434">
        <w:rPr>
          <w:rFonts w:cstheme="minorHAnsi"/>
        </w:rPr>
        <w:t xml:space="preserve"> б</w:t>
      </w:r>
      <w:r w:rsidR="00332829">
        <w:rPr>
          <w:rFonts w:cstheme="minorHAnsi"/>
        </w:rPr>
        <w:t>алон хала, контрола држања домаћ</w:t>
      </w:r>
      <w:r w:rsidRPr="00655434">
        <w:rPr>
          <w:rFonts w:cstheme="minorHAnsi"/>
        </w:rPr>
        <w:t xml:space="preserve">их животиња, контрола  начина оглашавања, коришћење  јавних паркиралишта и др. </w:t>
      </w:r>
    </w:p>
    <w:p w:rsidR="00070818" w:rsidRPr="007B0439" w:rsidRDefault="0068464B" w:rsidP="006846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265DD6" w:rsidRPr="00655434">
        <w:rPr>
          <w:rFonts w:cstheme="minorHAnsi"/>
        </w:rPr>
        <w:t>Сврха доношења Плана инс</w:t>
      </w:r>
      <w:r w:rsidR="007541AF" w:rsidRPr="00655434">
        <w:rPr>
          <w:rFonts w:cstheme="minorHAnsi"/>
        </w:rPr>
        <w:t>пекцијског надз</w:t>
      </w:r>
      <w:r w:rsidR="007B0439">
        <w:rPr>
          <w:rFonts w:cstheme="minorHAnsi"/>
        </w:rPr>
        <w:t xml:space="preserve">ора одсека комуналне инспекције </w:t>
      </w:r>
      <w:r w:rsidR="00265DD6" w:rsidRPr="00655434">
        <w:rPr>
          <w:rFonts w:cstheme="minorHAnsi"/>
        </w:rPr>
        <w:t>је</w:t>
      </w:r>
      <w:r w:rsidR="00237B4E">
        <w:rPr>
          <w:rFonts w:cstheme="minorHAnsi"/>
        </w:rPr>
        <w:t xml:space="preserve"> </w:t>
      </w:r>
      <w:r w:rsidR="007541AF" w:rsidRPr="00655434">
        <w:rPr>
          <w:rFonts w:cstheme="minorHAnsi"/>
        </w:rPr>
        <w:t>већа</w:t>
      </w:r>
      <w:r w:rsidR="007B0439">
        <w:rPr>
          <w:rFonts w:cstheme="minorHAnsi"/>
        </w:rPr>
        <w:t xml:space="preserve"> </w:t>
      </w:r>
      <w:r w:rsidR="007541AF" w:rsidRPr="00655434">
        <w:rPr>
          <w:rFonts w:cstheme="minorHAnsi"/>
        </w:rPr>
        <w:t xml:space="preserve">избалансираност и равномернија покривеност </w:t>
      </w:r>
      <w:proofErr w:type="gramStart"/>
      <w:r w:rsidR="007541AF" w:rsidRPr="00655434">
        <w:rPr>
          <w:rFonts w:cstheme="minorHAnsi"/>
        </w:rPr>
        <w:t>свих  области</w:t>
      </w:r>
      <w:proofErr w:type="gramEnd"/>
      <w:r w:rsidR="007541AF" w:rsidRPr="00655434">
        <w:rPr>
          <w:rFonts w:cstheme="minorHAnsi"/>
        </w:rPr>
        <w:t xml:space="preserve"> инспекцијског надзора из делокруга рада комуналне инспекције, </w:t>
      </w:r>
      <w:r w:rsidR="00265DD6" w:rsidRPr="00655434">
        <w:rPr>
          <w:rFonts w:cstheme="minorHAnsi"/>
        </w:rPr>
        <w:t>повећање ефективности и транспарентности, као и јачање поверења грађана у локалну самоуправу и рад управе ГО Нови Београд</w:t>
      </w:r>
    </w:p>
    <w:p w:rsidR="00A52843" w:rsidRPr="00655434" w:rsidRDefault="00A52843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52843" w:rsidRPr="0068464B" w:rsidRDefault="00A52843" w:rsidP="0068464B">
      <w:pPr>
        <w:pStyle w:val="ListParagraph"/>
        <w:numPr>
          <w:ilvl w:val="0"/>
          <w:numId w:val="5"/>
        </w:numPr>
        <w:tabs>
          <w:tab w:val="left" w:pos="1440"/>
        </w:tabs>
        <w:rPr>
          <w:rFonts w:cstheme="minorHAnsi"/>
          <w:b/>
          <w:lang w:val="sr-Cyrl-CS"/>
        </w:rPr>
      </w:pPr>
      <w:r w:rsidRPr="0068464B">
        <w:rPr>
          <w:rFonts w:cstheme="minorHAnsi"/>
          <w:b/>
          <w:lang w:val="sr-Cyrl-CS"/>
        </w:rPr>
        <w:t>Извршиоци, опрема  и организација</w:t>
      </w:r>
    </w:p>
    <w:p w:rsidR="00C9711D" w:rsidRDefault="00A52843" w:rsidP="00BC05E5">
      <w:pPr>
        <w:tabs>
          <w:tab w:val="left" w:pos="1440"/>
        </w:tabs>
        <w:spacing w:after="0" w:line="240" w:lineRule="auto"/>
        <w:jc w:val="both"/>
        <w:rPr>
          <w:rFonts w:cstheme="minorHAnsi"/>
          <w:lang w:val="sr-Cyrl-CS"/>
        </w:rPr>
      </w:pPr>
      <w:r w:rsidRPr="00655434">
        <w:rPr>
          <w:rFonts w:cstheme="minorHAnsi"/>
          <w:lang w:val="sr-Cyrl-CS"/>
        </w:rPr>
        <w:t>Послове</w:t>
      </w:r>
      <w:r w:rsidR="005A3B98">
        <w:rPr>
          <w:rFonts w:cstheme="minorHAnsi"/>
          <w:lang w:val="sr-Cyrl-CS"/>
        </w:rPr>
        <w:t xml:space="preserve"> инспекцијског надзора обављaју шеф одсека, главни комунални и 2</w:t>
      </w:r>
      <w:r w:rsidR="005A3B98">
        <w:rPr>
          <w:rFonts w:cstheme="minorHAnsi"/>
        </w:rPr>
        <w:t>2</w:t>
      </w:r>
      <w:r w:rsidRPr="00655434">
        <w:rPr>
          <w:rFonts w:cstheme="minorHAnsi"/>
          <w:lang w:val="sr-Cyrl-CS"/>
        </w:rPr>
        <w:t xml:space="preserve"> </w:t>
      </w:r>
      <w:r w:rsidR="005A3B98">
        <w:rPr>
          <w:rFonts w:cstheme="minorHAnsi"/>
          <w:lang w:val="sr-Cyrl-CS"/>
        </w:rPr>
        <w:t xml:space="preserve">комунална </w:t>
      </w:r>
      <w:r w:rsidRPr="00655434">
        <w:rPr>
          <w:rFonts w:cstheme="minorHAnsi"/>
          <w:lang w:val="sr-Cyrl-CS"/>
        </w:rPr>
        <w:t>инспектора одсека комуналне инспекције ГО Нови Бео</w:t>
      </w:r>
      <w:r w:rsidR="00237B4E">
        <w:rPr>
          <w:rFonts w:cstheme="minorHAnsi"/>
          <w:lang w:val="sr-Cyrl-CS"/>
        </w:rPr>
        <w:t>град по планираној територијалн</w:t>
      </w:r>
      <w:r w:rsidR="00237B4E">
        <w:rPr>
          <w:rFonts w:cstheme="minorHAnsi"/>
        </w:rPr>
        <w:t>oj</w:t>
      </w:r>
      <w:r w:rsidRPr="00655434">
        <w:rPr>
          <w:rFonts w:cstheme="minorHAnsi"/>
          <w:lang w:val="sr-Cyrl-CS"/>
        </w:rPr>
        <w:t xml:space="preserve"> подели терена по </w:t>
      </w:r>
      <w:r w:rsidR="00237B4E">
        <w:rPr>
          <w:rFonts w:cstheme="minorHAnsi"/>
        </w:rPr>
        <w:t xml:space="preserve">свим  новобеоградским </w:t>
      </w:r>
      <w:r w:rsidRPr="00655434">
        <w:rPr>
          <w:rFonts w:cstheme="minorHAnsi"/>
          <w:lang w:val="sr-Cyrl-CS"/>
        </w:rPr>
        <w:t>блоковима</w:t>
      </w:r>
      <w:r w:rsidR="00237B4E">
        <w:rPr>
          <w:rFonts w:cstheme="minorHAnsi"/>
          <w:lang w:val="sr-Cyrl-CS"/>
        </w:rPr>
        <w:t>, насељима</w:t>
      </w:r>
      <w:r w:rsidRPr="00655434">
        <w:rPr>
          <w:rFonts w:cstheme="minorHAnsi"/>
          <w:lang w:val="sr-Cyrl-CS"/>
        </w:rPr>
        <w:t xml:space="preserve"> или улицама за сваку календарску годину. Одсек располаже са четири</w:t>
      </w:r>
      <w:r w:rsidR="005A3B98">
        <w:rPr>
          <w:rFonts w:cstheme="minorHAnsi"/>
          <w:lang w:val="sr-Cyrl-CS"/>
        </w:rPr>
        <w:t xml:space="preserve"> стара</w:t>
      </w:r>
      <w:r w:rsidRPr="00655434">
        <w:rPr>
          <w:rFonts w:cstheme="minorHAnsi"/>
          <w:lang w:val="sr-Cyrl-CS"/>
        </w:rPr>
        <w:t xml:space="preserve"> службена возила а за потребе</w:t>
      </w:r>
      <w:r w:rsidR="00C9711D">
        <w:rPr>
          <w:rFonts w:cstheme="minorHAnsi"/>
          <w:lang w:val="sr-Cyrl-CS"/>
        </w:rPr>
        <w:t xml:space="preserve"> </w:t>
      </w:r>
      <w:r w:rsidRPr="00655434">
        <w:rPr>
          <w:rFonts w:cstheme="minorHAnsi"/>
          <w:lang w:val="sr-Cyrl-CS"/>
        </w:rPr>
        <w:t xml:space="preserve"> </w:t>
      </w:r>
      <w:r w:rsidR="00C9711D">
        <w:rPr>
          <w:rFonts w:cstheme="minorHAnsi"/>
          <w:lang w:val="sr-Cyrl-CS"/>
        </w:rPr>
        <w:t>канцеларијског рада и прикупљања неопходних података</w:t>
      </w:r>
      <w:r w:rsidRPr="00655434">
        <w:rPr>
          <w:rFonts w:cstheme="minorHAnsi"/>
          <w:lang w:val="sr-Cyrl-CS"/>
        </w:rPr>
        <w:t xml:space="preserve"> обезбеђено је укупно 15 рачунара</w:t>
      </w:r>
      <w:r w:rsidR="00C9711D">
        <w:rPr>
          <w:rFonts w:cstheme="minorHAnsi"/>
          <w:lang w:val="sr-Cyrl-CS"/>
        </w:rPr>
        <w:t xml:space="preserve">. </w:t>
      </w:r>
      <w:r w:rsidR="005A3B98">
        <w:rPr>
          <w:rFonts w:cstheme="minorHAnsi"/>
          <w:lang w:val="sr-Cyrl-CS"/>
        </w:rPr>
        <w:t xml:space="preserve">Комунални инспектори </w:t>
      </w:r>
      <w:r w:rsidR="00332829">
        <w:rPr>
          <w:rFonts w:cstheme="minorHAnsi"/>
          <w:lang w:val="sr-Cyrl-CS"/>
        </w:rPr>
        <w:t>врше св</w:t>
      </w:r>
      <w:r w:rsidR="005A3B98">
        <w:rPr>
          <w:rFonts w:cstheme="minorHAnsi"/>
          <w:lang w:val="sr-Cyrl-CS"/>
        </w:rPr>
        <w:t xml:space="preserve">акодневно редовне, ванредне и контролне, а </w:t>
      </w:r>
      <w:r w:rsidR="00332829">
        <w:rPr>
          <w:rFonts w:cstheme="minorHAnsi"/>
          <w:lang w:val="sr-Cyrl-CS"/>
        </w:rPr>
        <w:t>п</w:t>
      </w:r>
      <w:r w:rsidR="005A3B98">
        <w:rPr>
          <w:rFonts w:cstheme="minorHAnsi"/>
          <w:lang w:val="sr-Cyrl-CS"/>
        </w:rPr>
        <w:t>о потреби и допунск</w:t>
      </w:r>
      <w:r w:rsidR="00332829">
        <w:rPr>
          <w:rFonts w:cstheme="minorHAnsi"/>
          <w:lang w:val="sr-Cyrl-CS"/>
        </w:rPr>
        <w:t xml:space="preserve">е инспекцијске надзоре на терену као </w:t>
      </w:r>
      <w:r w:rsidR="005A3B98">
        <w:rPr>
          <w:rFonts w:cstheme="minorHAnsi"/>
          <w:lang w:val="sr-Cyrl-CS"/>
        </w:rPr>
        <w:t xml:space="preserve"> и канцеларијске</w:t>
      </w:r>
      <w:r w:rsidR="00332829">
        <w:rPr>
          <w:rFonts w:cstheme="minorHAnsi"/>
          <w:lang w:val="sr-Cyrl-CS"/>
        </w:rPr>
        <w:t>. Сачињавају записнике, предлажу и</w:t>
      </w:r>
      <w:r w:rsidR="005A3B98">
        <w:rPr>
          <w:rFonts w:cstheme="minorHAnsi"/>
          <w:lang w:val="sr-Cyrl-CS"/>
        </w:rPr>
        <w:t xml:space="preserve"> налажу мере, дон</w:t>
      </w:r>
      <w:r w:rsidR="00332829">
        <w:rPr>
          <w:rFonts w:cstheme="minorHAnsi"/>
          <w:lang w:val="sr-Cyrl-CS"/>
        </w:rPr>
        <w:t>осе решења за отклањање утврђен</w:t>
      </w:r>
      <w:r w:rsidR="005A3B98">
        <w:rPr>
          <w:rFonts w:cstheme="minorHAnsi"/>
          <w:lang w:val="sr-Cyrl-CS"/>
        </w:rPr>
        <w:t xml:space="preserve">их неправилности, подносе прекршајне пријаве и издају прекршајне налоге, </w:t>
      </w:r>
      <w:r w:rsidR="005A3B98">
        <w:rPr>
          <w:rFonts w:cstheme="minorHAnsi"/>
          <w:lang w:val="sr-Cyrl-CS"/>
        </w:rPr>
        <w:lastRenderedPageBreak/>
        <w:t>поступају по представкама грађана , извештавају подносиоце  о пре</w:t>
      </w:r>
      <w:r w:rsidR="00332829">
        <w:rPr>
          <w:rFonts w:cstheme="minorHAnsi"/>
          <w:lang w:val="sr-Cyrl-CS"/>
        </w:rPr>
        <w:t>д</w:t>
      </w:r>
      <w:r w:rsidR="005A3B98">
        <w:rPr>
          <w:rFonts w:cstheme="minorHAnsi"/>
          <w:lang w:val="sr-Cyrl-CS"/>
        </w:rPr>
        <w:t>узетим мерама и дају обавештења странкама, сачињавају фотографије, белешке, извештаје и д</w:t>
      </w:r>
      <w:r w:rsidR="00332829">
        <w:rPr>
          <w:rFonts w:cstheme="minorHAnsi"/>
          <w:lang w:val="sr-Cyrl-CS"/>
        </w:rPr>
        <w:t>руге прописане евиденције, прикупљају све неопходне податке везано за инспекцијски надзор каоп што су подаци РГЗ, подаци МУП РС, подаци АПР, користе услуге Е-управе,  обрађ</w:t>
      </w:r>
      <w:r w:rsidR="005A3B98">
        <w:rPr>
          <w:rFonts w:cstheme="minorHAnsi"/>
          <w:lang w:val="sr-Cyrl-CS"/>
        </w:rPr>
        <w:t>ују и архивирају предмете.</w:t>
      </w:r>
    </w:p>
    <w:p w:rsidR="00BC05E5" w:rsidRDefault="00BC05E5" w:rsidP="00BC05E5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</w:p>
    <w:p w:rsidR="00BC05E5" w:rsidRPr="00BC05E5" w:rsidRDefault="00BC05E5" w:rsidP="00BC05E5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</w:p>
    <w:p w:rsidR="00265DD6" w:rsidRPr="0068464B" w:rsidRDefault="00265DD6" w:rsidP="00BC05E5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rPr>
          <w:rFonts w:cstheme="minorHAnsi"/>
          <w:b/>
        </w:rPr>
      </w:pPr>
      <w:r w:rsidRPr="0068464B">
        <w:rPr>
          <w:rFonts w:cstheme="minorHAnsi"/>
          <w:b/>
        </w:rPr>
        <w:t>Правни основ</w:t>
      </w:r>
    </w:p>
    <w:p w:rsidR="00265DD6" w:rsidRDefault="00655434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Комунална инспекција градске општине Нови Београд п</w:t>
      </w:r>
      <w:r w:rsidR="00265DD6" w:rsidRPr="00655434">
        <w:rPr>
          <w:rFonts w:cstheme="minorHAnsi"/>
        </w:rPr>
        <w:t>оступа сходно одредбама Зако</w:t>
      </w:r>
      <w:r>
        <w:rPr>
          <w:rFonts w:cstheme="minorHAnsi"/>
        </w:rPr>
        <w:t>на о комуналним делатностима</w:t>
      </w:r>
      <w:r w:rsidR="007B0439">
        <w:rPr>
          <w:rFonts w:cstheme="minorHAnsi"/>
        </w:rPr>
        <w:t>, Закона о инспекцијском надзору</w:t>
      </w:r>
      <w:r>
        <w:rPr>
          <w:rFonts w:cstheme="minorHAnsi"/>
        </w:rPr>
        <w:t>, Закона о општем управном поступку, Зако</w:t>
      </w:r>
      <w:r w:rsidR="00265DD6" w:rsidRPr="00655434">
        <w:rPr>
          <w:rFonts w:cstheme="minorHAnsi"/>
        </w:rPr>
        <w:t>на о оглашавању</w:t>
      </w:r>
      <w:r w:rsidR="000736F7">
        <w:rPr>
          <w:rFonts w:cstheme="minorHAnsi"/>
        </w:rPr>
        <w:t>, Закону о станов</w:t>
      </w:r>
      <w:r w:rsidR="00BC05E5">
        <w:rPr>
          <w:rFonts w:cstheme="minorHAnsi"/>
        </w:rPr>
        <w:t>a</w:t>
      </w:r>
      <w:r w:rsidR="000736F7">
        <w:rPr>
          <w:rFonts w:cstheme="minorHAnsi"/>
        </w:rPr>
        <w:t>њу и одржавању зграда</w:t>
      </w:r>
      <w:r w:rsidR="00265DD6" w:rsidRPr="00655434">
        <w:rPr>
          <w:rFonts w:cstheme="minorHAnsi"/>
        </w:rPr>
        <w:t xml:space="preserve"> и  прописима једин</w:t>
      </w:r>
      <w:r w:rsidR="00C9711D">
        <w:rPr>
          <w:rFonts w:cstheme="minorHAnsi"/>
        </w:rPr>
        <w:t>ице локалне самоуправе-</w:t>
      </w:r>
      <w:r w:rsidR="00265DD6" w:rsidRPr="00655434">
        <w:rPr>
          <w:rFonts w:cstheme="minorHAnsi"/>
        </w:rPr>
        <w:t xml:space="preserve"> градс</w:t>
      </w:r>
      <w:r w:rsidR="007B0439">
        <w:rPr>
          <w:rFonts w:cstheme="minorHAnsi"/>
        </w:rPr>
        <w:t>ким одлукама</w:t>
      </w:r>
      <w:r>
        <w:rPr>
          <w:rFonts w:cstheme="minorHAnsi"/>
        </w:rPr>
        <w:t xml:space="preserve"> објављеним </w:t>
      </w:r>
      <w:r w:rsidR="00265DD6" w:rsidRPr="00655434">
        <w:rPr>
          <w:rFonts w:cstheme="minorHAnsi"/>
        </w:rPr>
        <w:t>на ин</w:t>
      </w:r>
      <w:r>
        <w:rPr>
          <w:rFonts w:cstheme="minorHAnsi"/>
        </w:rPr>
        <w:t xml:space="preserve">тернет страници ГО Нови Београд </w:t>
      </w:r>
      <w:hyperlink r:id="rId8" w:history="1">
        <w:r w:rsidRPr="00F02EEA">
          <w:rPr>
            <w:rStyle w:val="Hyperlink"/>
            <w:rFonts w:cstheme="minorHAnsi"/>
          </w:rPr>
          <w:t>http://novibeograd.rs/lokalna-samouprava/uprava-gradske-opstine-novi-beograd/odeljenje-za-inspekcijske-poslove</w:t>
        </w:r>
      </w:hyperlink>
    </w:p>
    <w:p w:rsidR="00655434" w:rsidRPr="00655434" w:rsidRDefault="00655434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65DD6" w:rsidRPr="0068464B" w:rsidRDefault="007156FD" w:rsidP="0068464B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68464B">
        <w:rPr>
          <w:rFonts w:cstheme="minorHAnsi"/>
          <w:b/>
        </w:rPr>
        <w:t>Врсте и мере у поступку инспекцијског надзора</w:t>
      </w:r>
    </w:p>
    <w:p w:rsidR="00760903" w:rsidRPr="00655434" w:rsidRDefault="00655434" w:rsidP="00760903">
      <w:pPr>
        <w:jc w:val="both"/>
        <w:rPr>
          <w:rFonts w:cstheme="minorHAnsi"/>
        </w:rPr>
      </w:pPr>
      <w:r>
        <w:rPr>
          <w:rFonts w:cstheme="minorHAnsi"/>
        </w:rPr>
        <w:t>Поред редовног -</w:t>
      </w:r>
      <w:r w:rsidR="007156FD" w:rsidRPr="00655434">
        <w:rPr>
          <w:rFonts w:cstheme="minorHAnsi"/>
        </w:rPr>
        <w:t>планираног инспецијског надзора комунал</w:t>
      </w:r>
      <w:r w:rsidR="002E5F81" w:rsidRPr="00655434">
        <w:rPr>
          <w:rFonts w:cstheme="minorHAnsi"/>
        </w:rPr>
        <w:t>на инспекција ГО Нови Београд врши и ванредне инспецијске контроле инициране представкама грађана, прати и анализира стање у области инспекцијског надзора и делокруга рада комуналне инспекције са осврт</w:t>
      </w:r>
      <w:r>
        <w:rPr>
          <w:rFonts w:cstheme="minorHAnsi"/>
        </w:rPr>
        <w:t>ом на процене ризика, сачињава</w:t>
      </w:r>
      <w:r w:rsidR="002E5F81" w:rsidRPr="00655434">
        <w:rPr>
          <w:rFonts w:cstheme="minorHAnsi"/>
        </w:rPr>
        <w:t xml:space="preserve"> евиденције, извештаје, усклађује  и координира инспекцијски надзор са другим инспекцијски</w:t>
      </w:r>
      <w:r>
        <w:rPr>
          <w:rFonts w:cstheme="minorHAnsi"/>
        </w:rPr>
        <w:t>м органима, континуирано ради</w:t>
      </w:r>
      <w:r w:rsidR="002E5F81" w:rsidRPr="00655434">
        <w:rPr>
          <w:rFonts w:cstheme="minorHAnsi"/>
        </w:rPr>
        <w:t xml:space="preserve"> на унапре</w:t>
      </w:r>
      <w:r w:rsidR="007B0439">
        <w:rPr>
          <w:rFonts w:cstheme="minorHAnsi"/>
        </w:rPr>
        <w:t>ђењу рада комуналних инспектора,</w:t>
      </w:r>
      <w:r w:rsidR="002E5F81" w:rsidRPr="00655434">
        <w:rPr>
          <w:rFonts w:cstheme="minorHAnsi"/>
        </w:rPr>
        <w:t xml:space="preserve"> предузима превентивне активности и предлаже органима државне упра</w:t>
      </w:r>
      <w:r w:rsidR="00237B4E">
        <w:rPr>
          <w:rFonts w:cstheme="minorHAnsi"/>
        </w:rPr>
        <w:t>ве</w:t>
      </w:r>
      <w:r w:rsidR="002E5F81" w:rsidRPr="00655434">
        <w:rPr>
          <w:rFonts w:cstheme="minorHAnsi"/>
        </w:rPr>
        <w:t xml:space="preserve"> и јединиц</w:t>
      </w:r>
      <w:r>
        <w:rPr>
          <w:rFonts w:cstheme="minorHAnsi"/>
        </w:rPr>
        <w:t>и</w:t>
      </w:r>
      <w:r w:rsidR="002E5F81" w:rsidRPr="00655434">
        <w:rPr>
          <w:rFonts w:cstheme="minorHAnsi"/>
        </w:rPr>
        <w:t xml:space="preserve"> локалне самоуправе и другим имаоцима јавних овлашћења предузимање активности и мера на које су овлашћени. </w:t>
      </w:r>
    </w:p>
    <w:p w:rsidR="00332829" w:rsidRPr="00141D0E" w:rsidRDefault="002C1DCA" w:rsidP="00760903">
      <w:pPr>
        <w:jc w:val="both"/>
        <w:rPr>
          <w:rFonts w:cstheme="minorHAnsi"/>
        </w:rPr>
      </w:pPr>
      <w:r w:rsidRPr="00655434">
        <w:rPr>
          <w:rFonts w:cstheme="minorHAnsi"/>
        </w:rPr>
        <w:t xml:space="preserve">Једно од </w:t>
      </w:r>
      <w:r w:rsidR="00FA7C10" w:rsidRPr="00655434">
        <w:rPr>
          <w:rFonts w:cstheme="minorHAnsi"/>
        </w:rPr>
        <w:t xml:space="preserve">средстава остварења циља инспекцијског надзора </w:t>
      </w:r>
      <w:r w:rsidRPr="00655434">
        <w:rPr>
          <w:rFonts w:cstheme="minorHAnsi"/>
        </w:rPr>
        <w:t>представља превен</w:t>
      </w:r>
      <w:r w:rsidR="00655434">
        <w:rPr>
          <w:rFonts w:cstheme="minorHAnsi"/>
        </w:rPr>
        <w:t xml:space="preserve">тивно деловање </w:t>
      </w:r>
      <w:proofErr w:type="gramStart"/>
      <w:r w:rsidR="00655434">
        <w:rPr>
          <w:rFonts w:cstheme="minorHAnsi"/>
        </w:rPr>
        <w:t>што  подразумева</w:t>
      </w:r>
      <w:proofErr w:type="gramEnd"/>
      <w:r w:rsidR="00655434">
        <w:rPr>
          <w:rFonts w:cstheme="minorHAnsi"/>
        </w:rPr>
        <w:t xml:space="preserve"> тачно и право</w:t>
      </w:r>
      <w:r w:rsidR="007B0439">
        <w:rPr>
          <w:rFonts w:cstheme="minorHAnsi"/>
        </w:rPr>
        <w:t>в</w:t>
      </w:r>
      <w:r w:rsidR="00655434">
        <w:rPr>
          <w:rFonts w:cstheme="minorHAnsi"/>
        </w:rPr>
        <w:t xml:space="preserve">ремено </w:t>
      </w:r>
      <w:r w:rsidRPr="00655434">
        <w:rPr>
          <w:rFonts w:cstheme="minorHAnsi"/>
        </w:rPr>
        <w:t xml:space="preserve"> информисање</w:t>
      </w:r>
      <w:r w:rsidR="00237B4E">
        <w:rPr>
          <w:rFonts w:cstheme="minorHAnsi"/>
        </w:rPr>
        <w:t xml:space="preserve"> грађана</w:t>
      </w:r>
      <w:r w:rsidRPr="00655434">
        <w:rPr>
          <w:rFonts w:cstheme="minorHAnsi"/>
        </w:rPr>
        <w:t>, пружање</w:t>
      </w:r>
      <w:r w:rsidR="00760903" w:rsidRPr="00655434">
        <w:rPr>
          <w:rFonts w:cstheme="minorHAnsi"/>
        </w:rPr>
        <w:t xml:space="preserve">  стручне и саветодавне подршке и </w:t>
      </w:r>
      <w:r w:rsidR="007B0439">
        <w:rPr>
          <w:rFonts w:cstheme="minorHAnsi"/>
        </w:rPr>
        <w:t>помоћи</w:t>
      </w:r>
      <w:r w:rsidR="00237B4E">
        <w:rPr>
          <w:rFonts w:cstheme="minorHAnsi"/>
        </w:rPr>
        <w:t xml:space="preserve"> физичким и правним лицима</w:t>
      </w:r>
      <w:r w:rsidR="007B0439">
        <w:rPr>
          <w:rFonts w:cstheme="minorHAnsi"/>
        </w:rPr>
        <w:t>, објављивање важећих прописа</w:t>
      </w:r>
      <w:r w:rsidR="001A7005" w:rsidRPr="00655434">
        <w:rPr>
          <w:rFonts w:cstheme="minorHAnsi"/>
        </w:rPr>
        <w:t xml:space="preserve">, </w:t>
      </w:r>
      <w:r w:rsidR="00655434">
        <w:rPr>
          <w:rFonts w:cstheme="minorHAnsi"/>
        </w:rPr>
        <w:t>давање предлога</w:t>
      </w:r>
      <w:r w:rsidR="001A7005" w:rsidRPr="00655434">
        <w:rPr>
          <w:rFonts w:cstheme="minorHAnsi"/>
        </w:rPr>
        <w:t xml:space="preserve">, </w:t>
      </w:r>
      <w:r w:rsidR="00655434">
        <w:rPr>
          <w:rFonts w:cstheme="minorHAnsi"/>
        </w:rPr>
        <w:t>покретање иницијатива</w:t>
      </w:r>
      <w:r w:rsidR="001A7005" w:rsidRPr="00655434">
        <w:rPr>
          <w:rFonts w:cstheme="minorHAnsi"/>
        </w:rPr>
        <w:t xml:space="preserve">, </w:t>
      </w:r>
      <w:r w:rsidR="007B0439">
        <w:rPr>
          <w:rFonts w:cstheme="minorHAnsi"/>
        </w:rPr>
        <w:t>упућ</w:t>
      </w:r>
      <w:r w:rsidR="00655434">
        <w:rPr>
          <w:rFonts w:cstheme="minorHAnsi"/>
        </w:rPr>
        <w:t xml:space="preserve">ивање дописа са препорукама и сл. </w:t>
      </w:r>
      <w:r w:rsidRPr="00655434">
        <w:rPr>
          <w:rFonts w:cstheme="minorHAnsi"/>
        </w:rPr>
        <w:t xml:space="preserve">Поред превентивног деловања </w:t>
      </w:r>
      <w:r w:rsidR="00FA7C10" w:rsidRPr="00655434">
        <w:rPr>
          <w:rFonts w:cstheme="minorHAnsi"/>
        </w:rPr>
        <w:t xml:space="preserve">комунална инспекција </w:t>
      </w:r>
      <w:r w:rsidRPr="00655434">
        <w:rPr>
          <w:rFonts w:cstheme="minorHAnsi"/>
        </w:rPr>
        <w:t xml:space="preserve"> у циљу брзог и делотворног реаговања </w:t>
      </w:r>
      <w:r w:rsidR="00655434">
        <w:rPr>
          <w:rFonts w:cstheme="minorHAnsi"/>
        </w:rPr>
        <w:t>на појаве незаконитости, небезб</w:t>
      </w:r>
      <w:r w:rsidRPr="00655434">
        <w:rPr>
          <w:rFonts w:cstheme="minorHAnsi"/>
        </w:rPr>
        <w:t xml:space="preserve">едности и спречавање штете </w:t>
      </w:r>
      <w:r w:rsidR="00FA7C10" w:rsidRPr="00655434">
        <w:rPr>
          <w:rFonts w:cstheme="minorHAnsi"/>
        </w:rPr>
        <w:t>изриче мере за отклањање законитости и посебне</w:t>
      </w:r>
      <w:r w:rsidR="00655434">
        <w:rPr>
          <w:rFonts w:cstheme="minorHAnsi"/>
        </w:rPr>
        <w:t xml:space="preserve"> мере наредбе и забране </w:t>
      </w:r>
      <w:r w:rsidR="00FA7C10" w:rsidRPr="00655434">
        <w:rPr>
          <w:rFonts w:cstheme="minorHAnsi"/>
        </w:rPr>
        <w:t xml:space="preserve"> као и </w:t>
      </w:r>
      <w:r w:rsidR="00FA7C10" w:rsidRPr="00655434">
        <w:rPr>
          <w:rFonts w:cstheme="minorHAnsi"/>
          <w:bCs/>
        </w:rPr>
        <w:t>казнене мере</w:t>
      </w:r>
      <w:r w:rsidR="00FA7C10" w:rsidRPr="00655434">
        <w:rPr>
          <w:rFonts w:cstheme="minorHAnsi"/>
          <w:b/>
          <w:bCs/>
        </w:rPr>
        <w:t xml:space="preserve"> - </w:t>
      </w:r>
      <w:r w:rsidR="00FA7C10" w:rsidRPr="00655434">
        <w:rPr>
          <w:rFonts w:cstheme="minorHAnsi"/>
        </w:rPr>
        <w:t>подношење захтева за покретање прекршајног поступка и издавање прекршајног налога</w:t>
      </w:r>
      <w:r w:rsidRPr="00655434">
        <w:rPr>
          <w:rFonts w:cstheme="minorHAnsi"/>
        </w:rPr>
        <w:t xml:space="preserve"> како би се постигло </w:t>
      </w:r>
      <w:r w:rsidR="00FA7C10" w:rsidRPr="00655434">
        <w:rPr>
          <w:rFonts w:cstheme="minorHAnsi"/>
        </w:rPr>
        <w:t xml:space="preserve"> </w:t>
      </w:r>
      <w:r w:rsidRPr="00655434">
        <w:rPr>
          <w:rFonts w:cstheme="minorHAnsi"/>
        </w:rPr>
        <w:t>усклађивање стања са законом, другим прописом и безбедношћу.</w:t>
      </w:r>
      <w:r w:rsidR="00690B47">
        <w:rPr>
          <w:rFonts w:cstheme="minorHAnsi"/>
        </w:rPr>
        <w:t xml:space="preserve"> </w:t>
      </w:r>
      <w:proofErr w:type="gramStart"/>
      <w:r w:rsidR="00690B47" w:rsidRPr="00690B47">
        <w:rPr>
          <w:rFonts w:eastAsia="Cambria"/>
        </w:rPr>
        <w:t>Инспектор изриче оне мере које су сразмерне процењеном ризику и откривеним, односно вероватним незаконитостима и штетним последицама, тако да се ризиком делотворно управља, и којима се најповољније по надзираног субјекта постижу циљ и сврха закона и другог прописа.</w:t>
      </w:r>
      <w:proofErr w:type="gramEnd"/>
      <w:r w:rsidR="00690B47">
        <w:rPr>
          <w:rFonts w:cstheme="minorHAnsi"/>
        </w:rPr>
        <w:t xml:space="preserve"> </w:t>
      </w:r>
      <w:r w:rsidR="00690B47" w:rsidRPr="00690B47">
        <w:rPr>
          <w:rFonts w:eastAsia="Cambria"/>
        </w:rPr>
        <w:t xml:space="preserve">Инспектор се обавезно стара о </w:t>
      </w:r>
      <w:r w:rsidR="00690B47">
        <w:rPr>
          <w:rFonts w:eastAsia="Cambria"/>
        </w:rPr>
        <w:t xml:space="preserve">томе да </w:t>
      </w:r>
      <w:proofErr w:type="gramStart"/>
      <w:r w:rsidR="00690B47">
        <w:rPr>
          <w:rFonts w:eastAsia="Cambria"/>
        </w:rPr>
        <w:t xml:space="preserve">мере </w:t>
      </w:r>
      <w:r w:rsidR="00690B47" w:rsidRPr="00690B47">
        <w:rPr>
          <w:rFonts w:eastAsia="Cambria"/>
        </w:rPr>
        <w:t xml:space="preserve"> буду</w:t>
      </w:r>
      <w:proofErr w:type="gramEnd"/>
      <w:r w:rsidR="00690B47" w:rsidRPr="00690B47">
        <w:rPr>
          <w:rFonts w:eastAsia="Cambria"/>
        </w:rPr>
        <w:t xml:space="preserve"> сразмерне економској снази надзираног субјекта, да се њихове штетне последице сведу на најмању меру и настави одрживо пословање и развој надзираног субјекта</w:t>
      </w:r>
      <w:r w:rsidR="00141D0E">
        <w:rPr>
          <w:rFonts w:eastAsia="Cambria"/>
        </w:rPr>
        <w:t xml:space="preserve">. Сразмерност у инспекцијском надзору изражава се и остварује кроз градацију инспекцијских мера и крећу се од указивања, упозоравања, опомене, преко налагања надзираном субјекту да нешто ичини, до до репресивних мера као што је подношење захтева за покретање прекршјног поступка односно издавања прекршајних налога. </w:t>
      </w:r>
    </w:p>
    <w:p w:rsidR="00332829" w:rsidRDefault="00332829" w:rsidP="00760903">
      <w:pPr>
        <w:jc w:val="both"/>
        <w:rPr>
          <w:rFonts w:cstheme="minorHAnsi"/>
        </w:rPr>
      </w:pPr>
    </w:p>
    <w:p w:rsidR="00332829" w:rsidRDefault="00332829" w:rsidP="00760903">
      <w:pPr>
        <w:jc w:val="both"/>
        <w:rPr>
          <w:rFonts w:cstheme="minorHAnsi"/>
        </w:rPr>
      </w:pPr>
    </w:p>
    <w:p w:rsidR="00332829" w:rsidRDefault="00690B47" w:rsidP="00760903">
      <w:pPr>
        <w:jc w:val="both"/>
        <w:rPr>
          <w:rFonts w:cstheme="minorHAnsi"/>
        </w:rPr>
      </w:pPr>
      <w:r w:rsidRPr="00690B47">
        <w:rPr>
          <w:rFonts w:cstheme="minorHAnsi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797263</wp:posOffset>
            </wp:positionH>
            <wp:positionV relativeFrom="paragraph">
              <wp:posOffset>5322</wp:posOffset>
            </wp:positionV>
            <wp:extent cx="4572405" cy="3278221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05" cy="327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829" w:rsidRDefault="00332829" w:rsidP="00760903">
      <w:pPr>
        <w:jc w:val="both"/>
        <w:rPr>
          <w:rFonts w:cstheme="minorHAnsi"/>
        </w:rPr>
      </w:pPr>
    </w:p>
    <w:p w:rsidR="00332829" w:rsidRDefault="00332829" w:rsidP="00760903">
      <w:pPr>
        <w:jc w:val="both"/>
        <w:rPr>
          <w:rFonts w:cstheme="minorHAnsi"/>
        </w:rPr>
      </w:pPr>
    </w:p>
    <w:p w:rsidR="00332829" w:rsidRDefault="00690B47" w:rsidP="00760903">
      <w:pPr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332829" w:rsidRDefault="00332829" w:rsidP="00760903">
      <w:pPr>
        <w:jc w:val="both"/>
        <w:rPr>
          <w:rFonts w:cstheme="minorHAnsi"/>
        </w:rPr>
      </w:pPr>
    </w:p>
    <w:p w:rsidR="00332829" w:rsidRPr="00332829" w:rsidRDefault="00332829" w:rsidP="00760903">
      <w:pPr>
        <w:jc w:val="both"/>
        <w:rPr>
          <w:rFonts w:cstheme="minorHAnsi"/>
        </w:rPr>
      </w:pPr>
    </w:p>
    <w:p w:rsidR="00690B47" w:rsidRDefault="00690B47" w:rsidP="00690B47">
      <w:pPr>
        <w:rPr>
          <w:rFonts w:cstheme="minorHAnsi"/>
          <w:b/>
        </w:rPr>
      </w:pPr>
    </w:p>
    <w:p w:rsidR="00690B47" w:rsidRDefault="00690B47" w:rsidP="00690B47">
      <w:pPr>
        <w:rPr>
          <w:rFonts w:cstheme="minorHAnsi"/>
          <w:b/>
        </w:rPr>
      </w:pPr>
    </w:p>
    <w:p w:rsidR="00690B47" w:rsidRDefault="00690B47" w:rsidP="00690B47">
      <w:pPr>
        <w:rPr>
          <w:rFonts w:cstheme="minorHAnsi"/>
          <w:b/>
        </w:rPr>
      </w:pPr>
    </w:p>
    <w:p w:rsidR="00690B47" w:rsidRDefault="00690B47" w:rsidP="00690B47">
      <w:pPr>
        <w:rPr>
          <w:rFonts w:cstheme="minorHAnsi"/>
          <w:b/>
        </w:rPr>
      </w:pPr>
    </w:p>
    <w:p w:rsidR="00690B47" w:rsidRPr="00690B47" w:rsidRDefault="00690B47" w:rsidP="00690B47">
      <w:pPr>
        <w:rPr>
          <w:rFonts w:cstheme="minorHAnsi"/>
          <w:b/>
        </w:rPr>
      </w:pPr>
    </w:p>
    <w:p w:rsidR="00FA7C10" w:rsidRPr="00690B47" w:rsidRDefault="00690B47" w:rsidP="00690B47">
      <w:pPr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760903" w:rsidRPr="00690B47">
        <w:rPr>
          <w:rFonts w:cstheme="minorHAnsi"/>
          <w:b/>
        </w:rPr>
        <w:t>Процене ризика</w:t>
      </w:r>
    </w:p>
    <w:p w:rsidR="008D7612" w:rsidRPr="00234174" w:rsidRDefault="00FA7C10" w:rsidP="008D761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655434">
        <w:rPr>
          <w:rFonts w:cstheme="minorHAnsi"/>
        </w:rPr>
        <w:t>Окосницу планирања и вршења инспекцијског надзора чини процена ризика.</w:t>
      </w:r>
      <w:proofErr w:type="gramEnd"/>
      <w:r w:rsidR="00180711" w:rsidRPr="00655434">
        <w:rPr>
          <w:rFonts w:cstheme="minorHAnsi"/>
        </w:rPr>
        <w:t xml:space="preserve"> Зависно од процењен</w:t>
      </w:r>
      <w:r w:rsidR="00655434">
        <w:rPr>
          <w:rFonts w:cstheme="minorHAnsi"/>
        </w:rPr>
        <w:t>ог степена ризика, утврђује се д</w:t>
      </w:r>
      <w:r w:rsidR="00180711" w:rsidRPr="00655434">
        <w:rPr>
          <w:rFonts w:cstheme="minorHAnsi"/>
        </w:rPr>
        <w:t>инамика и учесталост редовног (планираног</w:t>
      </w:r>
      <w:proofErr w:type="gramStart"/>
      <w:r w:rsidR="00180711" w:rsidRPr="00655434">
        <w:rPr>
          <w:rFonts w:cstheme="minorHAnsi"/>
        </w:rPr>
        <w:t>)  или</w:t>
      </w:r>
      <w:proofErr w:type="gramEnd"/>
      <w:r w:rsidR="00180711" w:rsidRPr="00655434">
        <w:rPr>
          <w:rFonts w:cstheme="minorHAnsi"/>
        </w:rPr>
        <w:t xml:space="preserve"> ва</w:t>
      </w:r>
      <w:r w:rsidR="00655434">
        <w:rPr>
          <w:rFonts w:cstheme="minorHAnsi"/>
        </w:rPr>
        <w:t xml:space="preserve">нредног инспекцијског надзора. </w:t>
      </w:r>
      <w:r w:rsidRPr="00655434">
        <w:rPr>
          <w:rFonts w:cstheme="minorHAnsi"/>
        </w:rPr>
        <w:t>У циљу делотворнијег инспекц</w:t>
      </w:r>
      <w:r w:rsidR="00A34ACA">
        <w:rPr>
          <w:rFonts w:cstheme="minorHAnsi"/>
        </w:rPr>
        <w:t>ијског надзора и</w:t>
      </w:r>
      <w:r w:rsidRPr="00655434">
        <w:rPr>
          <w:rFonts w:cstheme="minorHAnsi"/>
        </w:rPr>
        <w:t xml:space="preserve"> сузбијања делатности или активности нерегистрованих субјеката , усклађује планове инспекцијског надзора, предлаже предузимање заједничких мера и рангира надзиране субјекте према ризичности, зависно од тежине могуће штетне последице и вероватн</w:t>
      </w:r>
      <w:r w:rsidR="007B0439">
        <w:rPr>
          <w:rFonts w:cstheme="minorHAnsi"/>
        </w:rPr>
        <w:t>оће њеног настанка</w:t>
      </w:r>
      <w:r w:rsidR="00A34ACA">
        <w:rPr>
          <w:rFonts w:cstheme="minorHAnsi"/>
        </w:rPr>
        <w:t xml:space="preserve"> те реагује</w:t>
      </w:r>
      <w:r w:rsidRPr="00655434">
        <w:rPr>
          <w:rFonts w:cstheme="minorHAnsi"/>
        </w:rPr>
        <w:t xml:space="preserve"> благовремено и ефикасно на процењени висок и критичан ризик.</w:t>
      </w:r>
      <w:r w:rsidR="008D7612" w:rsidRPr="008D7612">
        <w:rPr>
          <w:rFonts w:ascii="Cambria" w:eastAsia="Times New Roman" w:hAnsi="Cambria" w:cs="Times New Roman"/>
          <w:b/>
          <w:sz w:val="24"/>
          <w:szCs w:val="24"/>
          <w:lang w:val="sr-Cyrl-CS"/>
        </w:rPr>
        <w:t xml:space="preserve"> </w:t>
      </w:r>
      <w:r w:rsidR="008D7612" w:rsidRPr="00234174">
        <w:rPr>
          <w:rFonts w:eastAsia="Times New Roman" w:cs="Times New Roman"/>
          <w:lang w:val="sr-Cyrl-CS"/>
        </w:rPr>
        <w:t xml:space="preserve">Комунална инспекција у обавези је да идентификује и процени ризике по заштићена добра, права и интересе </w:t>
      </w:r>
      <w:r w:rsidR="00C25FCC" w:rsidRPr="00234174">
        <w:rPr>
          <w:rFonts w:eastAsia="Times New Roman" w:cs="Times New Roman"/>
          <w:lang w:val="sr-Cyrl-CS"/>
        </w:rPr>
        <w:t xml:space="preserve">, </w:t>
      </w:r>
      <w:r w:rsidR="008D7612" w:rsidRPr="00234174">
        <w:rPr>
          <w:rFonts w:eastAsia="Calibri" w:cs="Times New Roman"/>
        </w:rPr>
        <w:t>живот или здравље људи, имовин</w:t>
      </w:r>
      <w:r w:rsidR="00C25FCC" w:rsidRPr="00234174">
        <w:rPr>
          <w:rFonts w:eastAsia="Calibri" w:cs="Times New Roman"/>
        </w:rPr>
        <w:t>у</w:t>
      </w:r>
      <w:r w:rsidR="008D7612" w:rsidRPr="00234174">
        <w:rPr>
          <w:rFonts w:eastAsia="Calibri" w:cs="Times New Roman"/>
        </w:rPr>
        <w:t xml:space="preserve"> веће вредности, животн</w:t>
      </w:r>
      <w:r w:rsidR="00C25FCC" w:rsidRPr="00234174">
        <w:rPr>
          <w:rFonts w:eastAsia="Calibri" w:cs="Times New Roman"/>
        </w:rPr>
        <w:t>у</w:t>
      </w:r>
      <w:r w:rsidR="008D7612" w:rsidRPr="00234174">
        <w:rPr>
          <w:rFonts w:eastAsia="Calibri" w:cs="Times New Roman"/>
        </w:rPr>
        <w:t xml:space="preserve"> средин</w:t>
      </w:r>
      <w:r w:rsidR="00C25FCC" w:rsidRPr="00234174">
        <w:rPr>
          <w:rFonts w:eastAsia="Calibri" w:cs="Times New Roman"/>
        </w:rPr>
        <w:t>у</w:t>
      </w:r>
      <w:r w:rsidR="008D7612" w:rsidRPr="00234174">
        <w:rPr>
          <w:rFonts w:eastAsia="Calibri" w:cs="Times New Roman"/>
        </w:rPr>
        <w:t>, биљни или животињски свет, безб</w:t>
      </w:r>
      <w:r w:rsidR="00C25FCC" w:rsidRPr="00234174">
        <w:rPr>
          <w:rFonts w:eastAsia="Calibri" w:cs="Times New Roman"/>
        </w:rPr>
        <w:t>едност саобраћаја, јавне приходе</w:t>
      </w:r>
      <w:r w:rsidR="008D7612" w:rsidRPr="00234174">
        <w:rPr>
          <w:rFonts w:eastAsia="Calibri" w:cs="Times New Roman"/>
        </w:rPr>
        <w:t xml:space="preserve">  и </w:t>
      </w:r>
      <w:r w:rsidR="008D7612" w:rsidRPr="00234174">
        <w:rPr>
          <w:rFonts w:eastAsia="Calibri" w:cs="Times New Roman"/>
          <w:lang w:val="sr-Cyrl-CS"/>
        </w:rPr>
        <w:t>комунални ред</w:t>
      </w:r>
      <w:r w:rsidR="00234174">
        <w:rPr>
          <w:rFonts w:eastAsia="Calibri" w:cs="Times New Roman"/>
          <w:lang w:val="sr-Cyrl-CS"/>
        </w:rPr>
        <w:t xml:space="preserve"> а у складу са прописаним Правилником.</w:t>
      </w:r>
    </w:p>
    <w:p w:rsidR="00234174" w:rsidRDefault="00234174" w:rsidP="00A34A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34ACA" w:rsidRPr="00C25FCC" w:rsidRDefault="002546C3" w:rsidP="00A34A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4333240</wp:posOffset>
            </wp:positionV>
            <wp:extent cx="2898775" cy="287401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4333240</wp:posOffset>
            </wp:positionV>
            <wp:extent cx="2898775" cy="287401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4333240</wp:posOffset>
            </wp:positionV>
            <wp:extent cx="2898775" cy="287401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2670" w:rsidRPr="00655434">
        <w:rPr>
          <w:rFonts w:cstheme="minorHAnsi"/>
        </w:rPr>
        <w:t>Поред  праћења</w:t>
      </w:r>
      <w:proofErr w:type="gramEnd"/>
      <w:r w:rsidR="007A2670" w:rsidRPr="00655434">
        <w:rPr>
          <w:rFonts w:cstheme="minorHAnsi"/>
        </w:rPr>
        <w:t xml:space="preserve"> и анализе стања у области инспекцијског надзора  инструмент процене ризика су и контролне листе помоћу којих се  мери  усклађеност субјеката са прописима и установљава стање законитости и</w:t>
      </w:r>
      <w:r w:rsidR="007A2670" w:rsidRPr="00955616">
        <w:rPr>
          <w:rFonts w:ascii="Arial" w:hAnsi="Arial" w:cs="Arial"/>
          <w:sz w:val="24"/>
          <w:szCs w:val="24"/>
        </w:rPr>
        <w:t xml:space="preserve"> </w:t>
      </w:r>
      <w:r w:rsidR="007A2670" w:rsidRPr="00655434">
        <w:rPr>
          <w:rFonts w:cstheme="minorHAnsi"/>
        </w:rPr>
        <w:t xml:space="preserve">безбедности у надзираној </w:t>
      </w:r>
      <w:r w:rsidR="00A34ACA">
        <w:rPr>
          <w:rFonts w:cstheme="minorHAnsi"/>
        </w:rPr>
        <w:t>области. Контролне листе објављ</w:t>
      </w:r>
      <w:r w:rsidR="007A2670" w:rsidRPr="00655434">
        <w:rPr>
          <w:rFonts w:cstheme="minorHAnsi"/>
        </w:rPr>
        <w:t>е</w:t>
      </w:r>
      <w:r w:rsidR="00237B4E">
        <w:rPr>
          <w:rFonts w:cstheme="minorHAnsi"/>
        </w:rPr>
        <w:t>не су на интернет страници ГО Но</w:t>
      </w:r>
      <w:r w:rsidR="007A2670" w:rsidRPr="00655434">
        <w:rPr>
          <w:rFonts w:cstheme="minorHAnsi"/>
        </w:rPr>
        <w:t>ви Београд</w:t>
      </w:r>
      <w:r w:rsidR="00C9711D">
        <w:rPr>
          <w:rFonts w:cstheme="minorHAnsi"/>
        </w:rPr>
        <w:t xml:space="preserve"> </w:t>
      </w:r>
      <w:hyperlink r:id="rId11" w:history="1">
        <w:r w:rsidR="00A34ACA" w:rsidRPr="00F02EEA">
          <w:rPr>
            <w:rStyle w:val="Hyperlink"/>
            <w:rFonts w:cstheme="minorHAnsi"/>
          </w:rPr>
          <w:t>http://novibeograd.rs/lokalna-samouprava/uprava-gradske-opstine-novi-beograd/odeljenje-za-inspekcijske-poslove</w:t>
        </w:r>
      </w:hyperlink>
    </w:p>
    <w:p w:rsidR="00B7687C" w:rsidRPr="00B7687C" w:rsidRDefault="00B7687C" w:rsidP="00A34ACA">
      <w:pPr>
        <w:autoSpaceDE w:val="0"/>
        <w:autoSpaceDN w:val="0"/>
        <w:adjustRightInd w:val="0"/>
        <w:spacing w:after="0" w:line="240" w:lineRule="auto"/>
        <w:jc w:val="both"/>
      </w:pPr>
    </w:p>
    <w:p w:rsidR="00141D0E" w:rsidRDefault="00141D0E" w:rsidP="00A34ACA">
      <w:pPr>
        <w:autoSpaceDE w:val="0"/>
        <w:autoSpaceDN w:val="0"/>
        <w:adjustRightInd w:val="0"/>
        <w:spacing w:after="0" w:line="240" w:lineRule="auto"/>
        <w:jc w:val="both"/>
      </w:pPr>
    </w:p>
    <w:p w:rsidR="00141D0E" w:rsidRPr="00141D0E" w:rsidRDefault="00141D0E" w:rsidP="00A34A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22DCC" w:rsidRDefault="00622DCC" w:rsidP="00A34ACA">
      <w:pPr>
        <w:autoSpaceDE w:val="0"/>
        <w:autoSpaceDN w:val="0"/>
        <w:adjustRightInd w:val="0"/>
        <w:spacing w:after="0" w:line="240" w:lineRule="auto"/>
        <w:jc w:val="both"/>
      </w:pPr>
    </w:p>
    <w:p w:rsidR="00622DCC" w:rsidRDefault="00622DCC" w:rsidP="00A34ACA">
      <w:pPr>
        <w:autoSpaceDE w:val="0"/>
        <w:autoSpaceDN w:val="0"/>
        <w:adjustRightInd w:val="0"/>
        <w:spacing w:after="0" w:line="240" w:lineRule="auto"/>
        <w:jc w:val="both"/>
      </w:pPr>
    </w:p>
    <w:p w:rsidR="00622DCC" w:rsidRDefault="00622DCC" w:rsidP="00A34ACA">
      <w:pPr>
        <w:autoSpaceDE w:val="0"/>
        <w:autoSpaceDN w:val="0"/>
        <w:adjustRightInd w:val="0"/>
        <w:spacing w:after="0" w:line="240" w:lineRule="auto"/>
        <w:jc w:val="both"/>
      </w:pPr>
    </w:p>
    <w:p w:rsidR="00622DCC" w:rsidRPr="00622DCC" w:rsidRDefault="00622DCC" w:rsidP="00A34A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1D0E" w:rsidRDefault="00141D0E" w:rsidP="006C539C">
      <w:pPr>
        <w:rPr>
          <w:rFonts w:cstheme="minorHAnsi"/>
          <w:b/>
        </w:rPr>
      </w:pPr>
      <w:r w:rsidRPr="00141D0E">
        <w:rPr>
          <w:rFonts w:cstheme="minorHAnsi"/>
          <w:b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3365365</wp:posOffset>
            </wp:positionH>
            <wp:positionV relativeFrom="paragraph">
              <wp:posOffset>-8426666</wp:posOffset>
            </wp:positionV>
            <wp:extent cx="2500414" cy="2208179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86F" w:rsidRDefault="00A34ACA" w:rsidP="007B0439">
      <w:pPr>
        <w:jc w:val="center"/>
        <w:rPr>
          <w:rFonts w:cstheme="minorHAnsi"/>
          <w:b/>
        </w:rPr>
      </w:pPr>
      <w:r w:rsidRPr="00EA0038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1A7005" w:rsidRPr="00655434">
        <w:rPr>
          <w:rFonts w:cstheme="minorHAnsi"/>
        </w:rPr>
        <w:t xml:space="preserve"> </w:t>
      </w:r>
      <w:r w:rsidR="00E4786F" w:rsidRPr="00655434">
        <w:rPr>
          <w:rFonts w:cstheme="minorHAnsi"/>
          <w:b/>
        </w:rPr>
        <w:t>Редовни инспекцијски надзори</w:t>
      </w:r>
    </w:p>
    <w:p w:rsidR="006C539C" w:rsidRPr="006C539C" w:rsidRDefault="006C539C" w:rsidP="007B0439">
      <w:pPr>
        <w:jc w:val="center"/>
        <w:rPr>
          <w:rFonts w:cstheme="minorHAnsi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582"/>
        <w:gridCol w:w="4346"/>
        <w:gridCol w:w="1134"/>
        <w:gridCol w:w="2146"/>
        <w:gridCol w:w="1368"/>
      </w:tblGrid>
      <w:tr w:rsidR="001B4C31" w:rsidRPr="00622DCC" w:rsidTr="0081170F">
        <w:tc>
          <w:tcPr>
            <w:tcW w:w="582" w:type="dxa"/>
            <w:shd w:val="clear" w:color="auto" w:fill="D9D9D9" w:themeFill="background1" w:themeFillShade="D9"/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955616">
              <w:rPr>
                <w:rFonts w:ascii="Arial" w:hAnsi="Arial" w:cs="Arial"/>
                <w:b/>
              </w:rPr>
              <w:t>Р.Б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622DCC" w:rsidRPr="00622DCC" w:rsidRDefault="00622DCC" w:rsidP="00955616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622DCC">
              <w:rPr>
                <w:rFonts w:cstheme="minorHAnsi"/>
                <w:b/>
              </w:rPr>
              <w:t xml:space="preserve">         Активности и контроле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2DCC" w:rsidRPr="00622DCC" w:rsidRDefault="00622DCC" w:rsidP="00622DCC">
            <w:pPr>
              <w:spacing w:after="200" w:line="276" w:lineRule="auto"/>
              <w:rPr>
                <w:rFonts w:cstheme="minorHAnsi"/>
                <w:b/>
              </w:rPr>
            </w:pPr>
            <w:r w:rsidRPr="00622DCC">
              <w:rPr>
                <w:rFonts w:cstheme="minorHAnsi"/>
                <w:b/>
              </w:rPr>
              <w:t>Степен ризика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622DCC" w:rsidRDefault="00622DCC" w:rsidP="00622DCC">
            <w:pPr>
              <w:jc w:val="center"/>
              <w:rPr>
                <w:rFonts w:cstheme="minorHAnsi"/>
                <w:b/>
              </w:rPr>
            </w:pPr>
          </w:p>
          <w:p w:rsidR="00622DCC" w:rsidRPr="00622DCC" w:rsidRDefault="00622DCC" w:rsidP="00622DCC">
            <w:pPr>
              <w:jc w:val="center"/>
              <w:rPr>
                <w:rFonts w:cstheme="minorHAnsi"/>
                <w:b/>
              </w:rPr>
            </w:pPr>
            <w:r w:rsidRPr="00622DCC">
              <w:rPr>
                <w:rFonts w:cstheme="minorHAnsi"/>
                <w:b/>
              </w:rPr>
              <w:t>Учесталост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622DCC" w:rsidRDefault="00622DCC" w:rsidP="00622DCC">
            <w:pPr>
              <w:jc w:val="center"/>
              <w:rPr>
                <w:rFonts w:cstheme="minorHAnsi"/>
                <w:b/>
              </w:rPr>
            </w:pPr>
          </w:p>
          <w:p w:rsidR="00622DCC" w:rsidRPr="00622DCC" w:rsidRDefault="00622DCC" w:rsidP="00622DCC">
            <w:pPr>
              <w:jc w:val="center"/>
              <w:rPr>
                <w:rFonts w:cstheme="minorHAnsi"/>
                <w:b/>
              </w:rPr>
            </w:pPr>
            <w:r w:rsidRPr="00622DCC">
              <w:rPr>
                <w:rFonts w:cstheme="minorHAnsi"/>
                <w:b/>
              </w:rPr>
              <w:t>Период</w:t>
            </w:r>
          </w:p>
        </w:tc>
      </w:tr>
      <w:tr w:rsidR="00297125" w:rsidRPr="00955616" w:rsidTr="0081170F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55616">
              <w:rPr>
                <w:rFonts w:ascii="Arial" w:hAnsi="Arial" w:cs="Arial"/>
              </w:rPr>
              <w:t>1.</w:t>
            </w:r>
          </w:p>
        </w:tc>
        <w:tc>
          <w:tcPr>
            <w:tcW w:w="4346" w:type="dxa"/>
          </w:tcPr>
          <w:p w:rsidR="00622DCC" w:rsidRPr="00B647BD" w:rsidRDefault="00622DCC" w:rsidP="00955616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Комунални ред</w:t>
            </w:r>
          </w:p>
        </w:tc>
        <w:tc>
          <w:tcPr>
            <w:tcW w:w="1134" w:type="dxa"/>
          </w:tcPr>
          <w:p w:rsidR="00622DCC" w:rsidRPr="00B647BD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46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955616" w:rsidTr="0081170F">
        <w:trPr>
          <w:trHeight w:val="74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1B4C31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Контрола површина око зграда и</w:t>
            </w:r>
            <w:r w:rsidR="001B4C31">
              <w:rPr>
                <w:rFonts w:cstheme="minorHAnsi"/>
              </w:rPr>
              <w:t xml:space="preserve"> </w:t>
            </w:r>
            <w:r w:rsidRPr="00B647BD">
              <w:rPr>
                <w:rFonts w:cstheme="minorHAnsi"/>
              </w:rPr>
              <w:t>ограда</w:t>
            </w:r>
          </w:p>
        </w:tc>
        <w:tc>
          <w:tcPr>
            <w:tcW w:w="1134" w:type="dxa"/>
          </w:tcPr>
          <w:p w:rsidR="00622DCC" w:rsidRPr="00622DCC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146" w:type="dxa"/>
          </w:tcPr>
          <w:p w:rsidR="00622DCC" w:rsidRPr="00FE00DD" w:rsidRDefault="00622DCC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 пријавама</w:t>
            </w:r>
            <w:r w:rsidR="00FE00DD">
              <w:rPr>
                <w:rFonts w:cstheme="minorHAnsi"/>
              </w:rPr>
              <w:t xml:space="preserve"> грађана</w:t>
            </w:r>
          </w:p>
        </w:tc>
        <w:tc>
          <w:tcPr>
            <w:tcW w:w="1368" w:type="dxa"/>
          </w:tcPr>
          <w:p w:rsidR="00FE00DD" w:rsidRDefault="00622DCC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622DCC" w:rsidRDefault="00622DCC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numPr>
                <w:ilvl w:val="1"/>
                <w:numId w:val="1"/>
              </w:numPr>
              <w:shd w:val="clear" w:color="auto" w:fill="FFFFFF"/>
              <w:spacing w:line="288" w:lineRule="atLeast"/>
              <w:ind w:left="0"/>
              <w:rPr>
                <w:rFonts w:eastAsia="Times New Roman" w:cstheme="minorHAnsi"/>
              </w:rPr>
            </w:pPr>
            <w:r w:rsidRPr="00B647BD">
              <w:rPr>
                <w:rFonts w:eastAsia="Times New Roman" w:cstheme="minorHAnsi"/>
              </w:rPr>
              <w:t>Контрола</w:t>
            </w:r>
            <w:r>
              <w:rPr>
                <w:rFonts w:eastAsia="Times New Roman" w:cstheme="minorHAnsi"/>
              </w:rPr>
              <w:t xml:space="preserve"> </w:t>
            </w:r>
            <w:hyperlink r:id="rId12" w:tgtFrame="_blank" w:history="1">
              <w:r w:rsidRPr="00B647BD">
                <w:rPr>
                  <w:rFonts w:eastAsia="Times New Roman" w:cstheme="minorHAnsi"/>
                </w:rPr>
                <w:t>површине јавне намене, површине у јавном коришћењу и остале површине</w:t>
              </w:r>
            </w:hyperlink>
          </w:p>
        </w:tc>
        <w:tc>
          <w:tcPr>
            <w:tcW w:w="1134" w:type="dxa"/>
          </w:tcPr>
          <w:p w:rsidR="00622DCC" w:rsidRPr="00622DCC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недељно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B647B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Контрола забране кретања /заустављања/паркирања/остављања возила/других ствари на површинама јавне намене и површинама у јавном коришћењу</w:t>
            </w:r>
          </w:p>
        </w:tc>
        <w:tc>
          <w:tcPr>
            <w:tcW w:w="1134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недељно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Контрола уклањања снега и леда са површина јавне намене и површина у јавном коришћењу и леденица са истурених делова зграда</w:t>
            </w:r>
          </w:p>
        </w:tc>
        <w:tc>
          <w:tcPr>
            <w:tcW w:w="1134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Новембар-јануар</w:t>
            </w:r>
          </w:p>
        </w:tc>
      </w:tr>
      <w:tr w:rsidR="00297125" w:rsidRPr="00955616" w:rsidTr="008117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7F59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Контрола смештања робе</w:t>
            </w:r>
            <w:r>
              <w:rPr>
                <w:rFonts w:cstheme="minorHAnsi"/>
              </w:rPr>
              <w:t xml:space="preserve"> </w:t>
            </w:r>
            <w:r w:rsidRPr="00B647BD">
              <w:rPr>
                <w:rFonts w:cstheme="minorHAnsi"/>
              </w:rPr>
              <w:t>на</w:t>
            </w:r>
            <w:r w:rsidR="001B4C31">
              <w:rPr>
                <w:rFonts w:cstheme="minorHAnsi"/>
              </w:rPr>
              <w:t xml:space="preserve"> </w:t>
            </w:r>
            <w:r w:rsidRPr="00B647BD">
              <w:rPr>
                <w:rFonts w:cstheme="minorHAnsi"/>
              </w:rPr>
              <w:t>површинама јавне намене</w:t>
            </w:r>
            <w:r w:rsidR="00B67F59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1B4C31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недељних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дежурстава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81170F" w:rsidRPr="00955616" w:rsidTr="008117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F" w:rsidRPr="00955616" w:rsidRDefault="0081170F" w:rsidP="009556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81170F" w:rsidRPr="0081170F" w:rsidRDefault="0081170F" w:rsidP="001B4C31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Контрола и предузимање мера на уклањању коровске биљке амброзија у складу са Уредбом Владе РС</w:t>
            </w:r>
          </w:p>
        </w:tc>
        <w:tc>
          <w:tcPr>
            <w:tcW w:w="1134" w:type="dxa"/>
          </w:tcPr>
          <w:p w:rsidR="0081170F" w:rsidRPr="0081170F" w:rsidRDefault="0081170F" w:rsidP="00955616">
            <w:pPr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висок</w:t>
            </w:r>
          </w:p>
        </w:tc>
        <w:tc>
          <w:tcPr>
            <w:tcW w:w="2146" w:type="dxa"/>
          </w:tcPr>
          <w:p w:rsidR="0081170F" w:rsidRPr="0081170F" w:rsidRDefault="0081170F" w:rsidP="00955616">
            <w:pPr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свакодневно</w:t>
            </w:r>
          </w:p>
        </w:tc>
        <w:tc>
          <w:tcPr>
            <w:tcW w:w="1368" w:type="dxa"/>
          </w:tcPr>
          <w:p w:rsidR="0081170F" w:rsidRPr="0081170F" w:rsidRDefault="0081170F" w:rsidP="00955616">
            <w:pPr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Мај-септембар</w:t>
            </w:r>
          </w:p>
        </w:tc>
      </w:tr>
      <w:tr w:rsidR="00663783" w:rsidTr="008117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0A49BB" w:rsidRDefault="00663783" w:rsidP="005D2D35">
            <w:pPr>
              <w:spacing w:after="200" w:line="276" w:lineRule="auto"/>
            </w:pPr>
            <w:r>
              <w:t>2.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63783" w:rsidRPr="00260851" w:rsidRDefault="00663783" w:rsidP="005D2D35">
            <w:pPr>
              <w:spacing w:after="200" w:line="276" w:lineRule="auto"/>
              <w:jc w:val="center"/>
              <w:rPr>
                <w:b/>
              </w:rPr>
            </w:pPr>
            <w:r w:rsidRPr="00260851">
              <w:rPr>
                <w:b/>
              </w:rPr>
              <w:t>Становање и одржавање зграда</w:t>
            </w:r>
          </w:p>
        </w:tc>
        <w:tc>
          <w:tcPr>
            <w:tcW w:w="1134" w:type="dxa"/>
          </w:tcPr>
          <w:p w:rsidR="00663783" w:rsidRPr="00EC54EE" w:rsidRDefault="00663783" w:rsidP="005D2D35">
            <w:pPr>
              <w:spacing w:after="200" w:line="276" w:lineRule="auto"/>
              <w:jc w:val="center"/>
            </w:pPr>
          </w:p>
        </w:tc>
        <w:tc>
          <w:tcPr>
            <w:tcW w:w="2146" w:type="dxa"/>
          </w:tcPr>
          <w:p w:rsidR="00663783" w:rsidRDefault="00663783" w:rsidP="005D2D35">
            <w:pPr>
              <w:spacing w:after="200" w:line="276" w:lineRule="auto"/>
            </w:pPr>
          </w:p>
        </w:tc>
        <w:tc>
          <w:tcPr>
            <w:tcW w:w="1368" w:type="dxa"/>
          </w:tcPr>
          <w:p w:rsidR="00663783" w:rsidRDefault="00663783" w:rsidP="005D2D35">
            <w:pPr>
              <w:spacing w:after="200" w:line="276" w:lineRule="auto"/>
            </w:pPr>
          </w:p>
        </w:tc>
      </w:tr>
      <w:tr w:rsidR="00663783" w:rsidTr="008117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0A49BB" w:rsidRDefault="00663783" w:rsidP="005D2D35">
            <w:pPr>
              <w:spacing w:after="200" w:line="276" w:lineRule="auto"/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63783" w:rsidRPr="00260851" w:rsidRDefault="00663783" w:rsidP="005D2D35">
            <w:pPr>
              <w:spacing w:after="200" w:line="276" w:lineRule="auto"/>
              <w:jc w:val="center"/>
            </w:pPr>
            <w:r>
              <w:t>Избор управника и р</w:t>
            </w:r>
            <w:r w:rsidRPr="00260851">
              <w:t>егистрација стамбених заједница</w:t>
            </w:r>
          </w:p>
        </w:tc>
        <w:tc>
          <w:tcPr>
            <w:tcW w:w="1134" w:type="dxa"/>
          </w:tcPr>
          <w:p w:rsidR="00663783" w:rsidRPr="00260851" w:rsidRDefault="00663783" w:rsidP="005D2D35">
            <w:pPr>
              <w:spacing w:after="200" w:line="276" w:lineRule="auto"/>
              <w:jc w:val="center"/>
            </w:pPr>
            <w:r>
              <w:t>висок</w:t>
            </w:r>
          </w:p>
        </w:tc>
        <w:tc>
          <w:tcPr>
            <w:tcW w:w="2146" w:type="dxa"/>
          </w:tcPr>
          <w:p w:rsidR="00663783" w:rsidRPr="00260851" w:rsidRDefault="00663783" w:rsidP="005D2D35">
            <w:pPr>
              <w:spacing w:after="200" w:line="276" w:lineRule="auto"/>
            </w:pPr>
            <w:r>
              <w:t>Континуирано и по пријавама</w:t>
            </w:r>
          </w:p>
        </w:tc>
        <w:tc>
          <w:tcPr>
            <w:tcW w:w="1368" w:type="dxa"/>
          </w:tcPr>
          <w:p w:rsidR="00663783" w:rsidRPr="00260851" w:rsidRDefault="00663783" w:rsidP="005D2D35">
            <w:pPr>
              <w:spacing w:after="200" w:line="276" w:lineRule="auto"/>
            </w:pPr>
            <w:r>
              <w:t>У току цела године</w:t>
            </w:r>
          </w:p>
        </w:tc>
      </w:tr>
      <w:tr w:rsidR="00663783" w:rsidTr="008117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5D2D35">
            <w:pPr>
              <w:spacing w:after="200" w:line="276" w:lineRule="auto"/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63783" w:rsidRPr="00663783" w:rsidRDefault="00663783" w:rsidP="005D2D35">
            <w:pPr>
              <w:jc w:val="both"/>
            </w:pPr>
            <w:r w:rsidRPr="00663783">
              <w:t xml:space="preserve">Придржавање обавеза власника посебних и самосталних делова зграде </w:t>
            </w:r>
          </w:p>
          <w:p w:rsidR="00663783" w:rsidRPr="00663783" w:rsidRDefault="00663783" w:rsidP="005D2D35">
            <w:pPr>
              <w:spacing w:after="200" w:line="276" w:lineRule="auto"/>
              <w:jc w:val="center"/>
            </w:pPr>
          </w:p>
        </w:tc>
        <w:tc>
          <w:tcPr>
            <w:tcW w:w="1134" w:type="dxa"/>
          </w:tcPr>
          <w:p w:rsidR="00663783" w:rsidRDefault="00663783" w:rsidP="005D2D35">
            <w:pPr>
              <w:spacing w:after="200" w:line="276" w:lineRule="auto"/>
              <w:jc w:val="center"/>
            </w:pPr>
            <w:r>
              <w:t>висок</w:t>
            </w:r>
          </w:p>
        </w:tc>
        <w:tc>
          <w:tcPr>
            <w:tcW w:w="2146" w:type="dxa"/>
          </w:tcPr>
          <w:p w:rsidR="00663783" w:rsidRDefault="00663783" w:rsidP="005D2D35">
            <w:pPr>
              <w:spacing w:after="200" w:line="276" w:lineRule="auto"/>
            </w:pPr>
            <w:r>
              <w:t>По пријавама</w:t>
            </w:r>
          </w:p>
        </w:tc>
        <w:tc>
          <w:tcPr>
            <w:tcW w:w="1368" w:type="dxa"/>
          </w:tcPr>
          <w:p w:rsidR="00663783" w:rsidRDefault="00663783" w:rsidP="005D2D35">
            <w:pPr>
              <w:spacing w:after="200" w:line="276" w:lineRule="auto"/>
            </w:pPr>
            <w:r>
              <w:t>У току цела године</w:t>
            </w:r>
          </w:p>
        </w:tc>
      </w:tr>
      <w:tr w:rsidR="00663783" w:rsidTr="008117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5D2D35">
            <w:pPr>
              <w:spacing w:after="200" w:line="276" w:lineRule="auto"/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63783" w:rsidRPr="00663783" w:rsidRDefault="00663783" w:rsidP="005D2D35">
            <w:pPr>
              <w:jc w:val="both"/>
            </w:pPr>
            <w:r w:rsidRPr="00663783">
              <w:t xml:space="preserve">Испуњеност услова професионалног управљања </w:t>
            </w:r>
          </w:p>
        </w:tc>
        <w:tc>
          <w:tcPr>
            <w:tcW w:w="1134" w:type="dxa"/>
          </w:tcPr>
          <w:p w:rsidR="00663783" w:rsidRDefault="002D3397" w:rsidP="005D2D35">
            <w:pPr>
              <w:spacing w:after="200" w:line="276" w:lineRule="auto"/>
              <w:jc w:val="center"/>
            </w:pPr>
            <w:r>
              <w:t>вис</w:t>
            </w:r>
            <w:r w:rsidR="00663783">
              <w:t>ок</w:t>
            </w:r>
          </w:p>
        </w:tc>
        <w:tc>
          <w:tcPr>
            <w:tcW w:w="2146" w:type="dxa"/>
          </w:tcPr>
          <w:p w:rsidR="00663783" w:rsidRDefault="00663783" w:rsidP="005D2D35">
            <w:pPr>
              <w:spacing w:after="200" w:line="276" w:lineRule="auto"/>
            </w:pPr>
            <w:r>
              <w:t>По пријавама</w:t>
            </w:r>
          </w:p>
        </w:tc>
        <w:tc>
          <w:tcPr>
            <w:tcW w:w="1368" w:type="dxa"/>
          </w:tcPr>
          <w:p w:rsidR="00663783" w:rsidRDefault="00663783" w:rsidP="005D2D35">
            <w:pPr>
              <w:spacing w:after="200" w:line="276" w:lineRule="auto"/>
            </w:pPr>
            <w:r>
              <w:t>У току цела године</w:t>
            </w:r>
          </w:p>
        </w:tc>
      </w:tr>
      <w:tr w:rsidR="00663783" w:rsidTr="008117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5D2D35">
            <w:pPr>
              <w:spacing w:after="200" w:line="276" w:lineRule="auto"/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63783" w:rsidRPr="00663783" w:rsidRDefault="00BC1F17" w:rsidP="005D2D35">
            <w:pPr>
              <w:jc w:val="both"/>
            </w:pPr>
            <w:r>
              <w:t>П</w:t>
            </w:r>
            <w:r w:rsidR="00663783" w:rsidRPr="00663783">
              <w:t>ридржавање општих правила кућног реда или правила власника</w:t>
            </w:r>
          </w:p>
        </w:tc>
        <w:tc>
          <w:tcPr>
            <w:tcW w:w="1134" w:type="dxa"/>
          </w:tcPr>
          <w:p w:rsidR="00663783" w:rsidRDefault="00663783" w:rsidP="005D2D35">
            <w:pPr>
              <w:spacing w:after="200" w:line="276" w:lineRule="auto"/>
              <w:jc w:val="center"/>
            </w:pPr>
            <w:r>
              <w:t>висок</w:t>
            </w:r>
          </w:p>
        </w:tc>
        <w:tc>
          <w:tcPr>
            <w:tcW w:w="2146" w:type="dxa"/>
          </w:tcPr>
          <w:p w:rsidR="00663783" w:rsidRDefault="00663783" w:rsidP="005D2D35">
            <w:pPr>
              <w:spacing w:after="200" w:line="276" w:lineRule="auto"/>
            </w:pPr>
            <w:r>
              <w:t>По пријавама</w:t>
            </w:r>
          </w:p>
        </w:tc>
        <w:tc>
          <w:tcPr>
            <w:tcW w:w="1368" w:type="dxa"/>
          </w:tcPr>
          <w:p w:rsidR="00663783" w:rsidRDefault="00663783" w:rsidP="005D2D35">
            <w:pPr>
              <w:spacing w:after="200" w:line="276" w:lineRule="auto"/>
            </w:pPr>
            <w:r>
              <w:t>У току цела године</w:t>
            </w:r>
          </w:p>
        </w:tc>
      </w:tr>
      <w:tr w:rsidR="00297125" w:rsidRPr="00955616" w:rsidTr="0081170F">
        <w:trPr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663783" w:rsidRDefault="00663783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Оглашавање</w:t>
            </w:r>
          </w:p>
        </w:tc>
        <w:tc>
          <w:tcPr>
            <w:tcW w:w="1134" w:type="dxa"/>
          </w:tcPr>
          <w:p w:rsidR="00622DCC" w:rsidRPr="00B647BD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46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955616" w:rsidTr="0081170F">
        <w:trPr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На отвореном простору</w:t>
            </w:r>
          </w:p>
        </w:tc>
        <w:tc>
          <w:tcPr>
            <w:tcW w:w="1134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Двомесечно и одмах по пријавама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Забрањено оглашавање</w:t>
            </w:r>
          </w:p>
        </w:tc>
        <w:tc>
          <w:tcPr>
            <w:tcW w:w="1134" w:type="dxa"/>
          </w:tcPr>
          <w:p w:rsidR="00622DCC" w:rsidRPr="00234174" w:rsidRDefault="00234174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критичан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Месечно и одмах по пријавама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955616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2DCC" w:rsidRPr="00955616">
              <w:rPr>
                <w:rFonts w:ascii="Arial" w:hAnsi="Arial" w:cs="Arial"/>
              </w:rPr>
              <w:t>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 xml:space="preserve">Одржавање чистоће  </w:t>
            </w:r>
          </w:p>
        </w:tc>
        <w:tc>
          <w:tcPr>
            <w:tcW w:w="1134" w:type="dxa"/>
          </w:tcPr>
          <w:p w:rsidR="00622DCC" w:rsidRPr="00027790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46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955616" w:rsidTr="0081170F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Чишћење јавних површина (обавезе корисника)</w:t>
            </w:r>
          </w:p>
        </w:tc>
        <w:tc>
          <w:tcPr>
            <w:tcW w:w="1134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955616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1B4C31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B647BD">
              <w:rPr>
                <w:rFonts w:cstheme="minorHAnsi"/>
              </w:rPr>
              <w:t>Заштита чистоће на јавним</w:t>
            </w:r>
            <w:r w:rsidR="001B4C31">
              <w:rPr>
                <w:rFonts w:cstheme="minorHAnsi"/>
              </w:rPr>
              <w:t xml:space="preserve"> </w:t>
            </w:r>
            <w:r w:rsidRPr="00B647BD">
              <w:rPr>
                <w:rFonts w:cstheme="minorHAnsi"/>
              </w:rPr>
              <w:t>површинама</w:t>
            </w:r>
          </w:p>
        </w:tc>
        <w:tc>
          <w:tcPr>
            <w:tcW w:w="1134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Коришћење паркиралишта</w:t>
            </w:r>
          </w:p>
        </w:tc>
        <w:tc>
          <w:tcPr>
            <w:tcW w:w="1134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 xml:space="preserve">Држање домаћих животиња и кућних љубимаца </w:t>
            </w:r>
          </w:p>
        </w:tc>
        <w:tc>
          <w:tcPr>
            <w:tcW w:w="1134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 пријавама грађана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Контрола постављених привремених објеката</w:t>
            </w:r>
          </w:p>
        </w:tc>
        <w:tc>
          <w:tcPr>
            <w:tcW w:w="1134" w:type="dxa"/>
          </w:tcPr>
          <w:p w:rsidR="00622DCC" w:rsidRPr="00234174" w:rsidRDefault="00234174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Контрола тезги и других покретних објеката</w:t>
            </w:r>
          </w:p>
        </w:tc>
        <w:tc>
          <w:tcPr>
            <w:tcW w:w="1134" w:type="dxa"/>
          </w:tcPr>
          <w:p w:rsidR="00622DCC" w:rsidRPr="00234174" w:rsidRDefault="00234174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месечно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BC1F17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622DCC" w:rsidRPr="00B647BD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B647BD">
              <w:rPr>
                <w:rFonts w:cstheme="minorHAnsi"/>
                <w:b/>
              </w:rPr>
              <w:t>Контрола башти угоститељских објеката</w:t>
            </w:r>
          </w:p>
        </w:tc>
        <w:tc>
          <w:tcPr>
            <w:tcW w:w="1134" w:type="dxa"/>
          </w:tcPr>
          <w:p w:rsidR="00622DCC" w:rsidRPr="00027790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месечно</w:t>
            </w:r>
          </w:p>
        </w:tc>
        <w:tc>
          <w:tcPr>
            <w:tcW w:w="1368" w:type="dxa"/>
          </w:tcPr>
          <w:p w:rsidR="00FE00DD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027790" w:rsidRDefault="0002779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59" w:rsidRPr="00BC1F17" w:rsidRDefault="00BC1F17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B67F59" w:rsidRPr="00B67F59" w:rsidRDefault="00B67F59" w:rsidP="001B4C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Контрола узнемиравања грађана емитовањем музи</w:t>
            </w:r>
            <w:r w:rsidR="009057FC">
              <w:rPr>
                <w:rFonts w:cstheme="minorHAnsi"/>
                <w:b/>
              </w:rPr>
              <w:t>ке у угоститељ</w:t>
            </w:r>
            <w:r>
              <w:rPr>
                <w:rFonts w:cstheme="minorHAnsi"/>
                <w:b/>
              </w:rPr>
              <w:t>ским објектима</w:t>
            </w:r>
          </w:p>
        </w:tc>
        <w:tc>
          <w:tcPr>
            <w:tcW w:w="1134" w:type="dxa"/>
          </w:tcPr>
          <w:p w:rsid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9057FC" w:rsidRDefault="00B67F59" w:rsidP="009057FC">
            <w:pPr>
              <w:rPr>
                <w:rFonts w:cstheme="minorHAnsi"/>
              </w:rPr>
            </w:pPr>
            <w:r>
              <w:rPr>
                <w:rFonts w:cstheme="minorHAnsi"/>
              </w:rPr>
              <w:t>По пријавама грађана</w:t>
            </w:r>
            <w:r w:rsidR="009057FC">
              <w:rPr>
                <w:rFonts w:cstheme="minorHAnsi"/>
              </w:rPr>
              <w:t xml:space="preserve"> и у заједничким</w:t>
            </w:r>
          </w:p>
          <w:p w:rsidR="00B67F59" w:rsidRDefault="009057FC" w:rsidP="009057FC">
            <w:pPr>
              <w:rPr>
                <w:rFonts w:cstheme="minorHAnsi"/>
              </w:rPr>
            </w:pPr>
            <w:r>
              <w:rPr>
                <w:rFonts w:cstheme="minorHAnsi"/>
              </w:rPr>
              <w:t>акцијама са туристичком инспекцијом</w:t>
            </w:r>
          </w:p>
        </w:tc>
        <w:tc>
          <w:tcPr>
            <w:tcW w:w="1368" w:type="dxa"/>
          </w:tcPr>
          <w:p w:rsidR="00FE00DD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F" w:rsidRPr="00BC1F17" w:rsidRDefault="00BC1F17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0D1A7F" w:rsidRDefault="000D1A7F" w:rsidP="001B4C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Контрола поштовања радног времена или узнемиравања грађана емитовањем буке у занатским и трговинским објектима</w:t>
            </w:r>
          </w:p>
        </w:tc>
        <w:tc>
          <w:tcPr>
            <w:tcW w:w="1134" w:type="dxa"/>
          </w:tcPr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Квартално и по</w:t>
            </w:r>
          </w:p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пријавама грађана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FE00DD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F" w:rsidRPr="00BC1F17" w:rsidRDefault="00BC1F17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0D1A7F" w:rsidRDefault="000D1A7F" w:rsidP="001B4C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Контрола стања некатегорисаних путева</w:t>
            </w:r>
          </w:p>
        </w:tc>
        <w:tc>
          <w:tcPr>
            <w:tcW w:w="1134" w:type="dxa"/>
          </w:tcPr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146" w:type="dxa"/>
          </w:tcPr>
          <w:p w:rsidR="000D1A7F" w:rsidRDefault="000D1A7F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Два пута годишње</w:t>
            </w:r>
          </w:p>
        </w:tc>
        <w:tc>
          <w:tcPr>
            <w:tcW w:w="1368" w:type="dxa"/>
          </w:tcPr>
          <w:p w:rsidR="000D1A7F" w:rsidRDefault="000D1A7F" w:rsidP="00955616">
            <w:pPr>
              <w:jc w:val="both"/>
              <w:rPr>
                <w:rFonts w:cstheme="minorHAnsi"/>
              </w:rPr>
            </w:pPr>
          </w:p>
        </w:tc>
      </w:tr>
      <w:tr w:rsidR="0081170F" w:rsidRPr="00955616" w:rsidTr="0081170F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F" w:rsidRPr="0081170F" w:rsidRDefault="0081170F" w:rsidP="00955616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13.</w:t>
            </w:r>
          </w:p>
        </w:tc>
        <w:tc>
          <w:tcPr>
            <w:tcW w:w="4346" w:type="dxa"/>
            <w:tcBorders>
              <w:left w:val="single" w:sz="4" w:space="0" w:color="auto"/>
            </w:tcBorders>
          </w:tcPr>
          <w:p w:rsidR="0081170F" w:rsidRPr="0081170F" w:rsidRDefault="0081170F" w:rsidP="001B4C31">
            <w:pPr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  <w:lang/>
              </w:rPr>
              <w:t>Конрола одржавања , редовног пражњења и спречавања изливања септичких јама</w:t>
            </w:r>
          </w:p>
        </w:tc>
        <w:tc>
          <w:tcPr>
            <w:tcW w:w="1134" w:type="dxa"/>
          </w:tcPr>
          <w:p w:rsidR="0081170F" w:rsidRDefault="0081170F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2146" w:type="dxa"/>
          </w:tcPr>
          <w:p w:rsidR="0081170F" w:rsidRPr="0081170F" w:rsidRDefault="0081170F" w:rsidP="00955616">
            <w:pPr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По пријавама грађана</w:t>
            </w:r>
          </w:p>
        </w:tc>
        <w:tc>
          <w:tcPr>
            <w:tcW w:w="1368" w:type="dxa"/>
          </w:tcPr>
          <w:p w:rsidR="0081170F" w:rsidRPr="0081170F" w:rsidRDefault="0081170F" w:rsidP="00955616">
            <w:pPr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У току целе године</w:t>
            </w:r>
          </w:p>
        </w:tc>
      </w:tr>
      <w:tr w:rsidR="00297125" w:rsidRPr="00955616" w:rsidTr="0081170F">
        <w:trPr>
          <w:trHeight w:val="2088"/>
        </w:trPr>
        <w:tc>
          <w:tcPr>
            <w:tcW w:w="582" w:type="dxa"/>
          </w:tcPr>
          <w:p w:rsidR="00622DCC" w:rsidRPr="00BC1F17" w:rsidRDefault="0081170F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  <w:lang/>
              </w:rPr>
              <w:t>4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4346" w:type="dxa"/>
          </w:tcPr>
          <w:p w:rsidR="00E61ECA" w:rsidRPr="00E61ECA" w:rsidRDefault="00622DCC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1ECA">
              <w:rPr>
                <w:rFonts w:eastAsia="Cambria" w:cstheme="minorHAnsi"/>
                <w:b/>
              </w:rPr>
              <w:t>Превентивне мере:</w:t>
            </w:r>
            <w:r w:rsidRPr="00E61ECA">
              <w:rPr>
                <w:rFonts w:eastAsia="Cambria" w:cstheme="minorHAnsi"/>
              </w:rPr>
              <w:t xml:space="preserve"> </w:t>
            </w:r>
            <w:r w:rsidR="00E61ECA" w:rsidRPr="00E61ECA">
              <w:rPr>
                <w:rFonts w:cstheme="minorHAnsi"/>
              </w:rPr>
              <w:t>деловање кроз објављивање важећих прописа, планова инспекцијског надзора и</w:t>
            </w:r>
          </w:p>
          <w:p w:rsidR="00BC1F17" w:rsidRPr="0081170F" w:rsidRDefault="00E61ECA" w:rsidP="001B4C31">
            <w:pPr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proofErr w:type="gramStart"/>
            <w:r w:rsidRPr="00E61ECA">
              <w:rPr>
                <w:rFonts w:cstheme="minorHAnsi"/>
              </w:rPr>
              <w:t>контролних</w:t>
            </w:r>
            <w:proofErr w:type="gramEnd"/>
            <w:r w:rsidRPr="00E61ECA">
              <w:rPr>
                <w:rFonts w:cstheme="minorHAnsi"/>
              </w:rPr>
              <w:t xml:space="preserve"> листа; обавештавање јавности о променама прописа и правима и обавезама за надзиране субјекте који из њих произлазе; обавештавање јавности о сазнањима инспекције о постојању озбиљног ризика по живот или здравље људи, имовину веће вредности, животну средину или биљни или</w:t>
            </w:r>
            <w:r>
              <w:rPr>
                <w:rFonts w:cstheme="minorHAnsi"/>
              </w:rPr>
              <w:t xml:space="preserve"> </w:t>
            </w:r>
            <w:r w:rsidRPr="00E61ECA">
              <w:rPr>
                <w:rFonts w:cstheme="minorHAnsi"/>
              </w:rPr>
              <w:t>животињски свет, пружање стручне и</w:t>
            </w:r>
            <w:r>
              <w:rPr>
                <w:rFonts w:cstheme="minorHAnsi"/>
              </w:rPr>
              <w:t xml:space="preserve"> </w:t>
            </w:r>
            <w:r w:rsidRPr="00E61ECA">
              <w:rPr>
                <w:rFonts w:cstheme="minorHAnsi"/>
              </w:rPr>
              <w:t>саветода</w:t>
            </w:r>
            <w:r>
              <w:rPr>
                <w:rFonts w:cstheme="minorHAnsi"/>
              </w:rPr>
              <w:t>вне подршке надзираном субјекту и др.</w:t>
            </w:r>
          </w:p>
          <w:p w:rsidR="00BC1F17" w:rsidRPr="00BC1F17" w:rsidRDefault="00BC1F17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-Примена нових одредби Закона о становању и одржавању зграда</w:t>
            </w:r>
          </w:p>
        </w:tc>
        <w:tc>
          <w:tcPr>
            <w:tcW w:w="1134" w:type="dxa"/>
          </w:tcPr>
          <w:p w:rsidR="00622DCC" w:rsidRPr="00B647BD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46" w:type="dxa"/>
          </w:tcPr>
          <w:p w:rsidR="001B4C31" w:rsidRDefault="001B4C31" w:rsidP="00B67F5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67F59" w:rsidRDefault="00B67F59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 зависности од</w:t>
            </w:r>
          </w:p>
          <w:p w:rsidR="001B4C31" w:rsidRDefault="00B67F59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планираних активности и</w:t>
            </w:r>
          </w:p>
          <w:p w:rsidR="00B67F59" w:rsidRDefault="00B67F59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процењеног контакта у</w:t>
            </w:r>
            <w:r w:rsidR="001B4C3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непосредном</w:t>
            </w:r>
          </w:p>
          <w:p w:rsidR="001B4C31" w:rsidRDefault="00B67F59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контакту</w:t>
            </w:r>
            <w:r w:rsidR="001B4C31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саветодавне посете,</w:t>
            </w:r>
          </w:p>
          <w:p w:rsidR="001B4C31" w:rsidRDefault="00B67F59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упознавање с</w:t>
            </w:r>
            <w:r w:rsidR="001B4C31">
              <w:rPr>
                <w:sz w:val="23"/>
                <w:szCs w:val="23"/>
              </w:rPr>
              <w:t xml:space="preserve">а </w:t>
            </w:r>
          </w:p>
          <w:p w:rsidR="00B67F59" w:rsidRPr="00B67F59" w:rsidRDefault="00B67F59" w:rsidP="00B67F5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прописима, писма са препорукама  </w:t>
            </w:r>
          </w:p>
          <w:p w:rsidR="00622DCC" w:rsidRPr="00B647BD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FE00DD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865"/>
        </w:trPr>
        <w:tc>
          <w:tcPr>
            <w:tcW w:w="582" w:type="dxa"/>
          </w:tcPr>
          <w:p w:rsidR="00622DCC" w:rsidRPr="00BC1F17" w:rsidRDefault="0081170F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/>
              </w:rPr>
              <w:t>5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4346" w:type="dxa"/>
          </w:tcPr>
          <w:p w:rsidR="00622DCC" w:rsidRPr="00E61ECA" w:rsidRDefault="00622DCC" w:rsidP="001B4C31">
            <w:pPr>
              <w:spacing w:line="0" w:lineRule="atLeast"/>
              <w:rPr>
                <w:rFonts w:eastAsia="Cambria" w:cstheme="minorHAnsi"/>
              </w:rPr>
            </w:pPr>
            <w:r w:rsidRPr="00E61ECA">
              <w:rPr>
                <w:rFonts w:eastAsia="Cambria" w:cstheme="minorHAnsi"/>
              </w:rPr>
              <w:t xml:space="preserve">Активности везане за </w:t>
            </w:r>
            <w:r w:rsidRPr="00E61ECA">
              <w:rPr>
                <w:rFonts w:eastAsia="Cambria" w:cstheme="minorHAnsi"/>
                <w:b/>
              </w:rPr>
              <w:t>ванредне ситуације</w:t>
            </w:r>
            <w:r w:rsidRPr="00E61ECA">
              <w:rPr>
                <w:rFonts w:eastAsia="Cambria" w:cstheme="minorHAnsi"/>
              </w:rPr>
              <w:t>: поплаве, високе и ниске температуре, хаварије и друге хитне мере на спречавању и отклањању непосредно опасности по здравље и живот људи и животну средину.</w:t>
            </w:r>
          </w:p>
        </w:tc>
        <w:tc>
          <w:tcPr>
            <w:tcW w:w="1134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B67F59" w:rsidRDefault="00B67F59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 потреби и по</w:t>
            </w:r>
          </w:p>
          <w:p w:rsidR="00622DCC" w:rsidRPr="00B67F59" w:rsidRDefault="001B4C31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хитном подст</w:t>
            </w:r>
            <w:r w:rsidR="00B67F59">
              <w:rPr>
                <w:rFonts w:cstheme="minorHAnsi"/>
              </w:rPr>
              <w:t>упку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440"/>
        </w:trPr>
        <w:tc>
          <w:tcPr>
            <w:tcW w:w="582" w:type="dxa"/>
          </w:tcPr>
          <w:p w:rsidR="00622DCC" w:rsidRPr="00BC1F17" w:rsidRDefault="0081170F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/>
              </w:rPr>
              <w:t>6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4346" w:type="dxa"/>
          </w:tcPr>
          <w:p w:rsidR="00622DCC" w:rsidRPr="00E61ECA" w:rsidRDefault="00622DCC" w:rsidP="001B4C31">
            <w:pPr>
              <w:spacing w:line="0" w:lineRule="atLeast"/>
              <w:rPr>
                <w:rFonts w:eastAsia="Cambria" w:cstheme="minorHAnsi"/>
              </w:rPr>
            </w:pPr>
            <w:r w:rsidRPr="00E61ECA">
              <w:rPr>
                <w:rFonts w:eastAsia="Cambria" w:cstheme="minorHAnsi"/>
              </w:rPr>
              <w:t xml:space="preserve">Контрола комуналног реда на траси пре одржавања Београдског маратона, контроле </w:t>
            </w:r>
            <w:r w:rsidRPr="00E61ECA">
              <w:rPr>
                <w:rFonts w:eastAsia="Cambria" w:cstheme="minorHAnsi"/>
                <w:b/>
              </w:rPr>
              <w:t>у току манифестација на отвореном</w:t>
            </w:r>
            <w:r w:rsidRPr="00E61ECA">
              <w:rPr>
                <w:rFonts w:eastAsia="Cambria" w:cstheme="minorHAnsi"/>
              </w:rPr>
              <w:t xml:space="preserve"> (концерти на Ушћу, Улица отвореног срца, Театар на Сави и др.</w:t>
            </w:r>
          </w:p>
        </w:tc>
        <w:tc>
          <w:tcPr>
            <w:tcW w:w="1134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B67F59" w:rsidRDefault="00B67F59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средњи</w:t>
            </w:r>
          </w:p>
        </w:tc>
        <w:tc>
          <w:tcPr>
            <w:tcW w:w="2146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За време</w:t>
            </w: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манифестација</w:t>
            </w:r>
          </w:p>
        </w:tc>
      </w:tr>
      <w:tr w:rsidR="00297125" w:rsidRPr="00955616" w:rsidTr="0081170F">
        <w:trPr>
          <w:trHeight w:val="865"/>
        </w:trPr>
        <w:tc>
          <w:tcPr>
            <w:tcW w:w="582" w:type="dxa"/>
          </w:tcPr>
          <w:p w:rsidR="00622DCC" w:rsidRPr="00BC1F17" w:rsidRDefault="0081170F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/>
              </w:rPr>
              <w:t>7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4346" w:type="dxa"/>
          </w:tcPr>
          <w:p w:rsidR="00622DCC" w:rsidRPr="00B647BD" w:rsidRDefault="00622DCC" w:rsidP="001B4C31">
            <w:pPr>
              <w:spacing w:line="0" w:lineRule="atLeast"/>
              <w:rPr>
                <w:rFonts w:eastAsia="Cambria" w:cstheme="minorHAnsi"/>
              </w:rPr>
            </w:pPr>
            <w:r w:rsidRPr="00C01102">
              <w:rPr>
                <w:rFonts w:eastAsia="Cambria" w:cstheme="minorHAnsi"/>
                <w:b/>
              </w:rPr>
              <w:t>Заједнички инспекцијски надзор</w:t>
            </w:r>
            <w:r w:rsidRPr="00B647BD">
              <w:rPr>
                <w:rFonts w:eastAsia="Cambria" w:cstheme="minorHAnsi"/>
              </w:rPr>
              <w:t xml:space="preserve"> са другим инспекцијама и комуналном полицијом (бука из угоститељских објеката, в</w:t>
            </w:r>
            <w:r w:rsidR="00E61ECA">
              <w:rPr>
                <w:rFonts w:eastAsia="Cambria" w:cstheme="minorHAnsi"/>
              </w:rPr>
              <w:t>р</w:t>
            </w:r>
            <w:r w:rsidRPr="00B647BD">
              <w:rPr>
                <w:rFonts w:eastAsia="Cambria" w:cstheme="minorHAnsi"/>
              </w:rPr>
              <w:t>шење нелегалне продаје и др.)</w:t>
            </w:r>
          </w:p>
        </w:tc>
        <w:tc>
          <w:tcPr>
            <w:tcW w:w="1134" w:type="dxa"/>
          </w:tcPr>
          <w:p w:rsidR="001B4C31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B67F59" w:rsidRDefault="00B67F59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B67F59" w:rsidRDefault="00B67F59" w:rsidP="00B67F59">
            <w:pPr>
              <w:rPr>
                <w:rFonts w:cstheme="minorHAnsi"/>
              </w:rPr>
            </w:pPr>
            <w:r>
              <w:rPr>
                <w:rFonts w:cstheme="minorHAnsi"/>
              </w:rPr>
              <w:t>По пријавама</w:t>
            </w:r>
            <w:r w:rsidR="00297125">
              <w:rPr>
                <w:rFonts w:cstheme="minorHAnsi"/>
              </w:rPr>
              <w:t xml:space="preserve"> грађ</w:t>
            </w:r>
            <w:r>
              <w:rPr>
                <w:rFonts w:cstheme="minorHAnsi"/>
              </w:rPr>
              <w:t xml:space="preserve"> и уз договор и</w:t>
            </w:r>
          </w:p>
          <w:p w:rsidR="00B67F59" w:rsidRDefault="00B67F59" w:rsidP="00B67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координацију са</w:t>
            </w:r>
          </w:p>
          <w:p w:rsidR="00622DCC" w:rsidRDefault="00B67F59" w:rsidP="00B67F59">
            <w:pPr>
              <w:rPr>
                <w:rFonts w:cstheme="minorHAnsi"/>
              </w:rPr>
            </w:pPr>
            <w:r>
              <w:rPr>
                <w:rFonts w:cstheme="minorHAnsi"/>
              </w:rPr>
              <w:t>другим инспекцијама</w:t>
            </w:r>
          </w:p>
          <w:p w:rsidR="00B67F59" w:rsidRPr="0081170F" w:rsidRDefault="00B67F59" w:rsidP="00955616">
            <w:pPr>
              <w:jc w:val="both"/>
              <w:rPr>
                <w:rFonts w:cstheme="minorHAnsi"/>
                <w:lang/>
              </w:rPr>
            </w:pPr>
          </w:p>
        </w:tc>
        <w:tc>
          <w:tcPr>
            <w:tcW w:w="1368" w:type="dxa"/>
          </w:tcPr>
          <w:p w:rsidR="00FE00DD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622DCC" w:rsidRPr="00B67F59" w:rsidRDefault="00B67F59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297125" w:rsidRPr="00955616" w:rsidTr="0081170F">
        <w:trPr>
          <w:trHeight w:val="865"/>
        </w:trPr>
        <w:tc>
          <w:tcPr>
            <w:tcW w:w="582" w:type="dxa"/>
          </w:tcPr>
          <w:p w:rsidR="000D1A7F" w:rsidRPr="00BC1F17" w:rsidRDefault="0081170F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/>
              </w:rPr>
              <w:t>8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4346" w:type="dxa"/>
          </w:tcPr>
          <w:p w:rsidR="00297125" w:rsidRPr="00297125" w:rsidRDefault="00297125" w:rsidP="001B4C31">
            <w:pPr>
              <w:spacing w:line="0" w:lineRule="atLeast"/>
              <w:rPr>
                <w:rFonts w:eastAsia="Cambria" w:cstheme="minorHAnsi"/>
              </w:rPr>
            </w:pPr>
            <w:r w:rsidRPr="001B4C31">
              <w:rPr>
                <w:rFonts w:eastAsia="Cambria" w:cstheme="minorHAnsi"/>
                <w:b/>
              </w:rPr>
              <w:t>Предузимање и других мера</w:t>
            </w:r>
            <w:r w:rsidRPr="00297125">
              <w:rPr>
                <w:rFonts w:eastAsia="Cambria" w:cstheme="minorHAnsi"/>
              </w:rPr>
              <w:t xml:space="preserve"> и активности за спречавање обављања делатности нерегистрованих</w:t>
            </w:r>
          </w:p>
          <w:p w:rsidR="000D1A7F" w:rsidRPr="00297125" w:rsidRDefault="00297125" w:rsidP="001B4C31">
            <w:pPr>
              <w:spacing w:line="0" w:lineRule="atLeast"/>
              <w:rPr>
                <w:rFonts w:eastAsia="Cambria" w:cstheme="minorHAnsi"/>
                <w:b/>
              </w:rPr>
            </w:pPr>
            <w:r w:rsidRPr="00297125">
              <w:rPr>
                <w:rFonts w:eastAsia="Cambria" w:cstheme="minorHAnsi"/>
              </w:rPr>
              <w:t>субјеката</w:t>
            </w:r>
          </w:p>
        </w:tc>
        <w:tc>
          <w:tcPr>
            <w:tcW w:w="1134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0D1A7F" w:rsidRDefault="00297125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146" w:type="dxa"/>
          </w:tcPr>
          <w:p w:rsidR="000D1A7F" w:rsidRDefault="00297125" w:rsidP="002971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Месечно  у поступку редовних инспекцијских контрола </w:t>
            </w:r>
          </w:p>
        </w:tc>
        <w:tc>
          <w:tcPr>
            <w:tcW w:w="1368" w:type="dxa"/>
          </w:tcPr>
          <w:p w:rsidR="00FE00DD" w:rsidRDefault="00297125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0D1A7F" w:rsidRDefault="00297125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</w:tc>
      </w:tr>
      <w:tr w:rsidR="00FE00DD" w:rsidRPr="00955616" w:rsidTr="0081170F">
        <w:trPr>
          <w:trHeight w:val="2438"/>
        </w:trPr>
        <w:tc>
          <w:tcPr>
            <w:tcW w:w="582" w:type="dxa"/>
          </w:tcPr>
          <w:p w:rsidR="00FE00DD" w:rsidRPr="00BC1F17" w:rsidRDefault="0081170F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/>
              </w:rPr>
              <w:t>9</w:t>
            </w:r>
            <w:r w:rsidR="00BC1F17">
              <w:rPr>
                <w:rFonts w:ascii="Arial" w:hAnsi="Arial" w:cs="Arial"/>
              </w:rPr>
              <w:t>.</w:t>
            </w:r>
          </w:p>
        </w:tc>
        <w:tc>
          <w:tcPr>
            <w:tcW w:w="4346" w:type="dxa"/>
          </w:tcPr>
          <w:p w:rsidR="00FE00DD" w:rsidRPr="00EB513A" w:rsidRDefault="00FE00DD" w:rsidP="001B4C31">
            <w:pPr>
              <w:tabs>
                <w:tab w:val="left" w:pos="2943"/>
              </w:tabs>
              <w:spacing w:line="241" w:lineRule="exact"/>
            </w:pPr>
            <w:r w:rsidRPr="001B4C31">
              <w:rPr>
                <w:b/>
              </w:rPr>
              <w:t>Поступање по пријавама грађана</w:t>
            </w:r>
            <w:r>
              <w:t xml:space="preserve"> на основу процењеног ризика, с</w:t>
            </w:r>
            <w:r w:rsidRPr="009D7BFD">
              <w:t>ачињавање евиденција, извештаја, усклађивање и координиција инспекцијског надзора са другим инспекцијским органима</w:t>
            </w:r>
            <w:r>
              <w:t>, анализа представки,  а</w:t>
            </w:r>
            <w:r w:rsidRPr="009D7BFD">
              <w:t>ж</w:t>
            </w:r>
            <w:r>
              <w:t>урирање контролних листа, планирање нових активности у зависности од стања на терену и захтева грађана</w:t>
            </w:r>
          </w:p>
          <w:p w:rsidR="00FE00DD" w:rsidRDefault="00FE00DD" w:rsidP="001B4C31">
            <w:pPr>
              <w:spacing w:line="0" w:lineRule="atLeast"/>
              <w:rPr>
                <w:rFonts w:eastAsia="Cambria" w:cstheme="minorHAnsi"/>
              </w:rPr>
            </w:pPr>
          </w:p>
        </w:tc>
        <w:tc>
          <w:tcPr>
            <w:tcW w:w="1134" w:type="dxa"/>
          </w:tcPr>
          <w:p w:rsidR="00FE00DD" w:rsidRDefault="00FE00DD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2146" w:type="dxa"/>
          </w:tcPr>
          <w:p w:rsidR="001B4C31" w:rsidRDefault="001B4C31" w:rsidP="00297125">
            <w:pPr>
              <w:rPr>
                <w:rFonts w:cstheme="minorHAnsi"/>
              </w:rPr>
            </w:pPr>
          </w:p>
          <w:p w:rsidR="001B4C31" w:rsidRDefault="001B4C31" w:rsidP="00297125">
            <w:pPr>
              <w:rPr>
                <w:rFonts w:cstheme="minorHAnsi"/>
              </w:rPr>
            </w:pPr>
          </w:p>
          <w:p w:rsidR="001B4C31" w:rsidRDefault="001B4C31" w:rsidP="00297125">
            <w:pPr>
              <w:rPr>
                <w:rFonts w:cstheme="minorHAnsi"/>
              </w:rPr>
            </w:pPr>
          </w:p>
          <w:p w:rsidR="001B4C31" w:rsidRDefault="001B4C31" w:rsidP="00297125">
            <w:pPr>
              <w:rPr>
                <w:rFonts w:cstheme="minorHAnsi"/>
              </w:rPr>
            </w:pPr>
          </w:p>
          <w:p w:rsidR="00FE00DD" w:rsidRDefault="00FE00DD" w:rsidP="00297125">
            <w:pPr>
              <w:rPr>
                <w:rFonts w:cstheme="minorHAnsi"/>
              </w:rPr>
            </w:pPr>
            <w:r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1B4C31" w:rsidRDefault="001B4C31" w:rsidP="00955616">
            <w:pPr>
              <w:jc w:val="both"/>
              <w:rPr>
                <w:rFonts w:cstheme="minorHAnsi"/>
              </w:rPr>
            </w:pPr>
          </w:p>
          <w:p w:rsidR="00FE00DD" w:rsidRDefault="00FE00D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</w:t>
            </w:r>
          </w:p>
          <w:p w:rsidR="00FE00DD" w:rsidRDefault="00FE00DD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године</w:t>
            </w:r>
          </w:p>
          <w:p w:rsidR="00FE00DD" w:rsidRDefault="00FE00DD" w:rsidP="00955616">
            <w:pPr>
              <w:jc w:val="both"/>
              <w:rPr>
                <w:rFonts w:cstheme="minorHAnsi"/>
              </w:rPr>
            </w:pPr>
          </w:p>
        </w:tc>
      </w:tr>
    </w:tbl>
    <w:p w:rsidR="00180711" w:rsidRDefault="00180711" w:rsidP="00955616">
      <w:pPr>
        <w:jc w:val="both"/>
        <w:rPr>
          <w:rFonts w:ascii="Arial" w:hAnsi="Arial" w:cs="Arial"/>
          <w:b/>
          <w:bCs/>
          <w:sz w:val="28"/>
          <w:szCs w:val="28"/>
          <w:lang/>
        </w:rPr>
      </w:pPr>
    </w:p>
    <w:p w:rsidR="0081170F" w:rsidRPr="0081170F" w:rsidRDefault="0081170F" w:rsidP="00955616">
      <w:pPr>
        <w:jc w:val="both"/>
        <w:rPr>
          <w:rFonts w:ascii="Arial" w:hAnsi="Arial" w:cs="Arial"/>
          <w:b/>
          <w:bCs/>
          <w:sz w:val="28"/>
          <w:szCs w:val="28"/>
          <w:lang/>
        </w:rPr>
      </w:pPr>
    </w:p>
    <w:p w:rsidR="00180711" w:rsidRPr="0068464B" w:rsidRDefault="00E4786F" w:rsidP="0068464B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68464B">
        <w:rPr>
          <w:rFonts w:cstheme="minorHAnsi"/>
          <w:b/>
          <w:bCs/>
        </w:rPr>
        <w:lastRenderedPageBreak/>
        <w:t xml:space="preserve">Ванредни непланирани инспекцијски надзори </w:t>
      </w:r>
      <w:r w:rsidR="002C1DCA" w:rsidRPr="0068464B">
        <w:rPr>
          <w:rFonts w:cstheme="minorHAnsi"/>
          <w:b/>
          <w:bCs/>
        </w:rPr>
        <w:t>по представкама грађана</w:t>
      </w:r>
    </w:p>
    <w:p w:rsidR="003B7090" w:rsidRDefault="00EA68AC" w:rsidP="00955616">
      <w:pPr>
        <w:jc w:val="both"/>
        <w:rPr>
          <w:rFonts w:cstheme="minorHAnsi"/>
        </w:rPr>
      </w:pPr>
      <w:r w:rsidRPr="00A34ACA">
        <w:rPr>
          <w:rFonts w:cstheme="minorHAnsi"/>
        </w:rPr>
        <w:t xml:space="preserve">Поред редовног-планираног инспекцијског надзора Комунална инспекција градске општине свакодневно </w:t>
      </w:r>
      <w:r w:rsidR="00E4786F" w:rsidRPr="00A34ACA">
        <w:rPr>
          <w:rFonts w:cstheme="minorHAnsi"/>
        </w:rPr>
        <w:t xml:space="preserve">врши пријем </w:t>
      </w:r>
      <w:proofErr w:type="gramStart"/>
      <w:r w:rsidR="00E4786F" w:rsidRPr="00A34ACA">
        <w:rPr>
          <w:rFonts w:cstheme="minorHAnsi"/>
        </w:rPr>
        <w:t>и  разврставање</w:t>
      </w:r>
      <w:proofErr w:type="gramEnd"/>
      <w:r w:rsidR="00E4786F" w:rsidRPr="00A34ACA">
        <w:rPr>
          <w:rFonts w:cstheme="minorHAnsi"/>
        </w:rPr>
        <w:t xml:space="preserve">  представки правних и физичких лица и </w:t>
      </w:r>
      <w:r w:rsidR="000736F7">
        <w:rPr>
          <w:rFonts w:cstheme="minorHAnsi"/>
        </w:rPr>
        <w:t xml:space="preserve">оцењује разлоге </w:t>
      </w:r>
      <w:r w:rsidRPr="00A34ACA">
        <w:rPr>
          <w:rFonts w:cstheme="minorHAnsi"/>
        </w:rPr>
        <w:t>за покретање поступ</w:t>
      </w:r>
      <w:r w:rsidR="00C01102">
        <w:rPr>
          <w:rFonts w:cstheme="minorHAnsi"/>
        </w:rPr>
        <w:t>а</w:t>
      </w:r>
      <w:r w:rsidRPr="00A34ACA">
        <w:rPr>
          <w:rFonts w:cstheme="minorHAnsi"/>
        </w:rPr>
        <w:t xml:space="preserve">ка по службеној дужности </w:t>
      </w:r>
      <w:r w:rsidR="00E4786F" w:rsidRPr="00A34ACA">
        <w:rPr>
          <w:rFonts w:cstheme="minorHAnsi"/>
        </w:rPr>
        <w:t xml:space="preserve"> а у циљу заштите јавног интереса</w:t>
      </w:r>
      <w:r w:rsidRPr="00A34ACA">
        <w:rPr>
          <w:rFonts w:cstheme="minorHAnsi"/>
        </w:rPr>
        <w:t>.</w:t>
      </w:r>
      <w:r w:rsidR="00913A7A" w:rsidRPr="00913A7A">
        <w:rPr>
          <w:rFonts w:cstheme="minorHAnsi"/>
        </w:rPr>
        <w:t xml:space="preserve"> </w:t>
      </w:r>
      <w:proofErr w:type="gramStart"/>
      <w:r w:rsidR="00913A7A">
        <w:rPr>
          <w:rFonts w:cstheme="minorHAnsi"/>
        </w:rPr>
        <w:t xml:space="preserve">У поређењу и на основу статистичких података из прошле године </w:t>
      </w:r>
      <w:r w:rsidR="00913A7A" w:rsidRPr="00F43BE1">
        <w:rPr>
          <w:rFonts w:cstheme="minorHAnsi"/>
        </w:rPr>
        <w:t>у</w:t>
      </w:r>
      <w:r w:rsidR="008D6934">
        <w:rPr>
          <w:rFonts w:cstheme="minorHAnsi"/>
        </w:rPr>
        <w:t xml:space="preserve"> 2019</w:t>
      </w:r>
      <w:r w:rsidR="00BC05E5">
        <w:rPr>
          <w:rFonts w:cstheme="minorHAnsi"/>
        </w:rPr>
        <w:t>.</w:t>
      </w:r>
      <w:proofErr w:type="gramEnd"/>
      <w:r w:rsidR="00B7687C">
        <w:rPr>
          <w:rFonts w:cstheme="minorHAnsi"/>
        </w:rPr>
        <w:t xml:space="preserve"> </w:t>
      </w:r>
      <w:proofErr w:type="gramStart"/>
      <w:r w:rsidR="00B7687C">
        <w:rPr>
          <w:rFonts w:cstheme="minorHAnsi"/>
        </w:rPr>
        <w:t>години</w:t>
      </w:r>
      <w:proofErr w:type="gramEnd"/>
      <w:r w:rsidR="00B7687C">
        <w:rPr>
          <w:rFonts w:cstheme="minorHAnsi"/>
        </w:rPr>
        <w:t xml:space="preserve"> очекује се око 4</w:t>
      </w:r>
      <w:r w:rsidR="00234174">
        <w:rPr>
          <w:rFonts w:cstheme="minorHAnsi"/>
        </w:rPr>
        <w:t>8</w:t>
      </w:r>
      <w:r w:rsidR="000736F7" w:rsidRPr="00F43BE1">
        <w:rPr>
          <w:rFonts w:cstheme="minorHAnsi"/>
        </w:rPr>
        <w:t>00</w:t>
      </w:r>
      <w:r w:rsidR="00913A7A" w:rsidRPr="00F43BE1">
        <w:rPr>
          <w:rFonts w:cstheme="minorHAnsi"/>
        </w:rPr>
        <w:t xml:space="preserve"> представки којим грађани иницирају ванредне инспекцијске надзоре</w:t>
      </w:r>
      <w:r w:rsidR="000736F7" w:rsidRPr="00F43BE1">
        <w:rPr>
          <w:rFonts w:cstheme="minorHAnsi"/>
        </w:rPr>
        <w:t xml:space="preserve"> и то највише електронски</w:t>
      </w:r>
      <w:r w:rsidR="00F43BE1" w:rsidRPr="00F43BE1">
        <w:rPr>
          <w:rFonts w:cstheme="minorHAnsi"/>
        </w:rPr>
        <w:t xml:space="preserve"> преко С</w:t>
      </w:r>
      <w:r w:rsidR="000736F7" w:rsidRPr="00F43BE1">
        <w:rPr>
          <w:rFonts w:cstheme="minorHAnsi"/>
        </w:rPr>
        <w:t>ервисног центра</w:t>
      </w:r>
      <w:r w:rsidR="00F43BE1" w:rsidRPr="00F43BE1">
        <w:rPr>
          <w:rFonts w:cstheme="minorHAnsi"/>
        </w:rPr>
        <w:t xml:space="preserve"> ГО Нови Београд, Беоком сервиса и друштвених мрежа. </w:t>
      </w:r>
    </w:p>
    <w:p w:rsidR="003B7090" w:rsidRDefault="006C539C" w:rsidP="00955616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0C0778" w:rsidRPr="000C0778">
        <w:rPr>
          <w:rFonts w:cstheme="minorHAnsi"/>
          <w:noProof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7090" w:rsidRPr="00B7687C" w:rsidRDefault="00F05C20" w:rsidP="00B7687C">
      <w:pPr>
        <w:jc w:val="both"/>
        <w:rPr>
          <w:rFonts w:cstheme="minorHAnsi"/>
        </w:rPr>
      </w:pPr>
      <w:proofErr w:type="gramStart"/>
      <w:r w:rsidRPr="00B7687C">
        <w:rPr>
          <w:rFonts w:eastAsia="Cambria"/>
        </w:rPr>
        <w:t>Представке инспекцији су честе и бројне</w:t>
      </w:r>
      <w:r w:rsidR="00B7687C" w:rsidRPr="00B7687C">
        <w:rPr>
          <w:rFonts w:eastAsia="Cambria"/>
        </w:rPr>
        <w:t>.</w:t>
      </w:r>
      <w:proofErr w:type="gramEnd"/>
      <w:r w:rsidRPr="00B7687C">
        <w:rPr>
          <w:rFonts w:cstheme="minorHAnsi"/>
        </w:rPr>
        <w:t xml:space="preserve"> </w:t>
      </w:r>
      <w:r w:rsidR="00B7687C" w:rsidRPr="00B7687C">
        <w:rPr>
          <w:rFonts w:cstheme="minorHAnsi"/>
        </w:rPr>
        <w:t xml:space="preserve"> Аналаизирајићи захтеве, иницијативе, примедбе и питања грађана, природу и садржај пријава, у 2019. години предвиђ</w:t>
      </w:r>
      <w:r w:rsidR="003B7090" w:rsidRPr="00B7687C">
        <w:rPr>
          <w:rFonts w:cstheme="minorHAnsi"/>
        </w:rPr>
        <w:t xml:space="preserve">ена је већа </w:t>
      </w:r>
      <w:r w:rsidRPr="00B7687C">
        <w:rPr>
          <w:rFonts w:cstheme="minorHAnsi"/>
        </w:rPr>
        <w:t>с</w:t>
      </w:r>
      <w:r w:rsidR="003B7090" w:rsidRPr="00B7687C">
        <w:rPr>
          <w:rFonts w:cstheme="minorHAnsi"/>
        </w:rPr>
        <w:t>елекц</w:t>
      </w:r>
      <w:r w:rsidR="00B7687C" w:rsidRPr="00B7687C">
        <w:rPr>
          <w:rFonts w:cstheme="minorHAnsi"/>
        </w:rPr>
        <w:t>ија и тријажа представки</w:t>
      </w:r>
      <w:r w:rsidRPr="00B7687C">
        <w:rPr>
          <w:rFonts w:cstheme="minorHAnsi"/>
        </w:rPr>
        <w:t xml:space="preserve"> као и градација ризика</w:t>
      </w:r>
      <w:r w:rsidR="003B7090" w:rsidRPr="00B7687C">
        <w:rPr>
          <w:rFonts w:cstheme="minorHAnsi"/>
        </w:rPr>
        <w:t xml:space="preserve"> </w:t>
      </w:r>
      <w:r w:rsidR="00B7687C" w:rsidRPr="00B7687C">
        <w:rPr>
          <w:rFonts w:cstheme="minorHAnsi"/>
        </w:rPr>
        <w:t>како се инспекција не би оптерећ</w:t>
      </w:r>
      <w:r w:rsidRPr="00B7687C">
        <w:rPr>
          <w:rFonts w:cstheme="minorHAnsi"/>
        </w:rPr>
        <w:t xml:space="preserve">ивала </w:t>
      </w:r>
      <w:r w:rsidR="00B7687C" w:rsidRPr="00B7687C">
        <w:rPr>
          <w:rFonts w:eastAsia="Cambria"/>
        </w:rPr>
        <w:t xml:space="preserve">неоснованим </w:t>
      </w:r>
      <w:r w:rsidRPr="00B7687C">
        <w:rPr>
          <w:rFonts w:eastAsia="Cambria"/>
        </w:rPr>
        <w:t xml:space="preserve"> при</w:t>
      </w:r>
      <w:r w:rsidR="00B7687C" w:rsidRPr="00B7687C">
        <w:rPr>
          <w:rFonts w:eastAsia="Cambria"/>
        </w:rPr>
        <w:t>ј</w:t>
      </w:r>
      <w:r w:rsidRPr="00B7687C">
        <w:rPr>
          <w:rFonts w:eastAsia="Cambria"/>
        </w:rPr>
        <w:t>авама чији су ризици по безбедност, закон</w:t>
      </w:r>
      <w:r w:rsidR="00B7687C" w:rsidRPr="00B7687C">
        <w:rPr>
          <w:rFonts w:eastAsia="Cambria"/>
        </w:rPr>
        <w:t>истост, животни средину или јав</w:t>
      </w:r>
      <w:r w:rsidRPr="00B7687C">
        <w:rPr>
          <w:rFonts w:eastAsia="Cambria"/>
        </w:rPr>
        <w:t>н</w:t>
      </w:r>
      <w:r w:rsidR="00B7687C" w:rsidRPr="00B7687C">
        <w:rPr>
          <w:rFonts w:eastAsia="Cambria"/>
        </w:rPr>
        <w:t>е</w:t>
      </w:r>
      <w:r w:rsidRPr="00B7687C">
        <w:rPr>
          <w:rFonts w:eastAsia="Cambria"/>
        </w:rPr>
        <w:t xml:space="preserve"> приходе незнатни</w:t>
      </w:r>
      <w:r w:rsidR="00B7687C">
        <w:rPr>
          <w:rFonts w:eastAsia="Cambria"/>
        </w:rPr>
        <w:t xml:space="preserve"> а</w:t>
      </w:r>
      <w:r w:rsidRPr="00B7687C">
        <w:rPr>
          <w:rFonts w:eastAsia="Cambria"/>
        </w:rPr>
        <w:t xml:space="preserve"> </w:t>
      </w:r>
      <w:r w:rsidR="000C0778" w:rsidRPr="00B7687C">
        <w:rPr>
          <w:rFonts w:eastAsia="Cambria"/>
        </w:rPr>
        <w:t xml:space="preserve">како би  </w:t>
      </w:r>
      <w:r w:rsidR="00B7687C">
        <w:rPr>
          <w:rFonts w:eastAsia="Cambria"/>
        </w:rPr>
        <w:t xml:space="preserve">инспектори </w:t>
      </w:r>
      <w:r w:rsidR="000C0778" w:rsidRPr="00B7687C">
        <w:rPr>
          <w:rFonts w:eastAsia="Cambria"/>
        </w:rPr>
        <w:t xml:space="preserve">могли </w:t>
      </w:r>
      <w:r w:rsidRPr="00B7687C">
        <w:rPr>
          <w:rFonts w:eastAsia="Cambria"/>
        </w:rPr>
        <w:t xml:space="preserve"> правилно да распоређују ресурсе у складу са</w:t>
      </w:r>
      <w:r w:rsidR="000C0778" w:rsidRPr="00B7687C">
        <w:rPr>
          <w:rFonts w:eastAsia="Cambria"/>
        </w:rPr>
        <w:t xml:space="preserve"> </w:t>
      </w:r>
      <w:r w:rsidRPr="00B7687C">
        <w:rPr>
          <w:rFonts w:eastAsia="Cambria"/>
        </w:rPr>
        <w:t xml:space="preserve"> планом </w:t>
      </w:r>
      <w:r w:rsidR="006C539C">
        <w:rPr>
          <w:rFonts w:eastAsia="Cambria"/>
        </w:rPr>
        <w:t>редовних инспекцијских</w:t>
      </w:r>
      <w:r w:rsidRPr="00B7687C">
        <w:rPr>
          <w:rFonts w:eastAsia="Cambria"/>
        </w:rPr>
        <w:t xml:space="preserve"> надзора заснованом на процени ризика и анализи стања у области надзора за који је комунална инспекција надлежна.  </w:t>
      </w:r>
    </w:p>
    <w:p w:rsidR="003B7090" w:rsidRPr="00B7687C" w:rsidRDefault="00EA68AC" w:rsidP="00B7687C">
      <w:pPr>
        <w:jc w:val="both"/>
        <w:rPr>
          <w:rFonts w:cstheme="minorHAnsi"/>
        </w:rPr>
      </w:pPr>
      <w:r w:rsidRPr="00B7687C">
        <w:rPr>
          <w:rFonts w:cstheme="minorHAnsi"/>
        </w:rPr>
        <w:t xml:space="preserve"> </w:t>
      </w:r>
      <w:proofErr w:type="gramStart"/>
      <w:r w:rsidR="00237B4E" w:rsidRPr="00B7687C">
        <w:rPr>
          <w:rFonts w:eastAsia="Times New Roman" w:cs="Calibri"/>
        </w:rPr>
        <w:t>Представке</w:t>
      </w:r>
      <w:r w:rsidR="00F43BE1" w:rsidRPr="00B7687C">
        <w:rPr>
          <w:rFonts w:eastAsia="Times New Roman" w:cs="Calibri"/>
        </w:rPr>
        <w:t>, односно пријаве грађана</w:t>
      </w:r>
      <w:r w:rsidR="00237B4E" w:rsidRPr="00B7687C">
        <w:rPr>
          <w:rFonts w:eastAsia="Times New Roman" w:cs="Calibri"/>
        </w:rPr>
        <w:t xml:space="preserve"> имају дејство иницијативе за покретање поступка, а подносиоци тих иницијатива немају</w:t>
      </w:r>
      <w:r w:rsidR="00237B4E" w:rsidRPr="00B7687C">
        <w:rPr>
          <w:rFonts w:eastAsia="Times New Roman" w:cstheme="minorHAnsi"/>
        </w:rPr>
        <w:t xml:space="preserve"> </w:t>
      </w:r>
      <w:r w:rsidR="00237B4E" w:rsidRPr="00B7687C">
        <w:rPr>
          <w:rFonts w:eastAsia="Times New Roman" w:cs="Calibri"/>
        </w:rPr>
        <w:t>својство странке у поступку који се може покренути на основу те иницијативе</w:t>
      </w:r>
      <w:r w:rsidR="00237B4E" w:rsidRPr="00B7687C">
        <w:rPr>
          <w:rFonts w:eastAsia="Times New Roman" w:cs="Arial"/>
        </w:rPr>
        <w:t>.</w:t>
      </w:r>
      <w:proofErr w:type="gramEnd"/>
      <w:r w:rsidR="00237B4E" w:rsidRPr="00B7687C">
        <w:rPr>
          <w:rFonts w:eastAsia="Times New Roman" w:cs="Arial"/>
        </w:rPr>
        <w:t xml:space="preserve"> </w:t>
      </w:r>
      <w:r w:rsidRPr="00B7687C">
        <w:rPr>
          <w:rFonts w:cstheme="minorHAnsi"/>
        </w:rPr>
        <w:t xml:space="preserve">Инспектор неће покренути поступак по службеној дужности на основу представке ако је процењен незнатан ризик </w:t>
      </w:r>
      <w:r w:rsidR="000C0778" w:rsidRPr="00B7687C">
        <w:rPr>
          <w:rFonts w:cstheme="minorHAnsi"/>
        </w:rPr>
        <w:t xml:space="preserve">или је посреди </w:t>
      </w:r>
      <w:proofErr w:type="gramStart"/>
      <w:r w:rsidR="000C0778" w:rsidRPr="00B7687C">
        <w:rPr>
          <w:rFonts w:cstheme="minorHAnsi"/>
        </w:rPr>
        <w:t xml:space="preserve">злоупотреба  </w:t>
      </w:r>
      <w:r w:rsidRPr="00B7687C">
        <w:rPr>
          <w:rFonts w:cstheme="minorHAnsi"/>
        </w:rPr>
        <w:t>.</w:t>
      </w:r>
      <w:proofErr w:type="gramEnd"/>
      <w:r w:rsidR="00955616" w:rsidRPr="00B7687C">
        <w:rPr>
          <w:rFonts w:cstheme="minorHAnsi"/>
        </w:rPr>
        <w:t xml:space="preserve"> Како је инспекцијски надзор сразмеран процењеном ризику, ток и брзина поступања инспектора по представци зависиће од процењеног степена ризика, тако да предност има виши степен </w:t>
      </w:r>
      <w:proofErr w:type="gramStart"/>
      <w:r w:rsidR="00955616" w:rsidRPr="00B7687C">
        <w:rPr>
          <w:rFonts w:cstheme="minorHAnsi"/>
        </w:rPr>
        <w:t>ризика  (</w:t>
      </w:r>
      <w:proofErr w:type="gramEnd"/>
      <w:r w:rsidR="00955616" w:rsidRPr="00B7687C">
        <w:rPr>
          <w:rFonts w:cstheme="minorHAnsi"/>
        </w:rPr>
        <w:t xml:space="preserve">безбедност, живот и здравље људи, животна средина, јавни приходи). </w:t>
      </w:r>
      <w:proofErr w:type="gramStart"/>
      <w:r w:rsidR="00955616" w:rsidRPr="00B7687C">
        <w:rPr>
          <w:rFonts w:cstheme="minorHAnsi"/>
        </w:rPr>
        <w:t>Комунални инспектори дужни су да у законском року обавесте подносоца представке о предузетим мерама.</w:t>
      </w:r>
      <w:proofErr w:type="gramEnd"/>
    </w:p>
    <w:p w:rsidR="000C0778" w:rsidRPr="00B7687C" w:rsidRDefault="006C539C" w:rsidP="00B76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cstheme="minorHAnsi"/>
        </w:rPr>
        <w:t>Како се у 2019.</w:t>
      </w:r>
      <w:proofErr w:type="gramEnd"/>
      <w:r>
        <w:rPr>
          <w:rFonts w:cstheme="minorHAnsi"/>
        </w:rPr>
        <w:t xml:space="preserve"> г</w:t>
      </w:r>
      <w:r w:rsidR="000C0778" w:rsidRPr="00B7687C">
        <w:rPr>
          <w:rFonts w:cstheme="minorHAnsi"/>
        </w:rPr>
        <w:t>одини очекује и све већи број пријава које се односе на стамбене заједнице нопходан је већи превентиван инспекцијски надз</w:t>
      </w:r>
      <w:r w:rsidR="002C2C43" w:rsidRPr="00B7687C">
        <w:rPr>
          <w:rFonts w:cstheme="minorHAnsi"/>
        </w:rPr>
        <w:t xml:space="preserve">ор . Закон о становању и одржавању </w:t>
      </w:r>
      <w:r w:rsidR="002C2C43" w:rsidRPr="00B7687C">
        <w:rPr>
          <w:rFonts w:cstheme="minorHAnsi"/>
        </w:rPr>
        <w:lastRenderedPageBreak/>
        <w:t xml:space="preserve">стамбених зграда прописано је да је Комуналн инспектор надлежан </w:t>
      </w:r>
      <w:r w:rsidR="000C0778" w:rsidRPr="00B7687C">
        <w:rPr>
          <w:rFonts w:cstheme="minorHAnsi"/>
        </w:rPr>
        <w:t xml:space="preserve"> </w:t>
      </w:r>
      <w:r w:rsidR="002C2C43" w:rsidRPr="00B7687C">
        <w:rPr>
          <w:rFonts w:cstheme="minorHAnsi"/>
        </w:rPr>
        <w:t xml:space="preserve">су и овлашћени да </w:t>
      </w:r>
      <w:r w:rsidR="000C0778" w:rsidRPr="00B7687C">
        <w:t xml:space="preserve">проверава да ли се стамбена заједница регистровала, односно изабрала и регистровала управника у складу са овим законом,  да ли се власници посебних делова </w:t>
      </w:r>
      <w:r w:rsidR="002C2C43" w:rsidRPr="00B7687C">
        <w:t>,</w:t>
      </w:r>
      <w:r w:rsidR="000C0778" w:rsidRPr="00B7687C">
        <w:t xml:space="preserve"> да ли управник, односно друго одговорно лице </w:t>
      </w:r>
      <w:r w:rsidR="002C2C43" w:rsidRPr="00B7687C">
        <w:t xml:space="preserve"> </w:t>
      </w:r>
      <w:r w:rsidR="000C0778" w:rsidRPr="00B7687C">
        <w:t xml:space="preserve"> испуњава обавезе прописане </w:t>
      </w:r>
      <w:r w:rsidR="002C2C43" w:rsidRPr="00B7687C">
        <w:t>одредбама овог закон</w:t>
      </w:r>
      <w:r w:rsidR="002546C3" w:rsidRPr="00B7687C">
        <w:t>а,</w:t>
      </w:r>
      <w:r w:rsidR="002C2C43" w:rsidRPr="00B7687C">
        <w:t xml:space="preserve"> ,</w:t>
      </w:r>
      <w:r w:rsidR="000C0778" w:rsidRPr="00B7687C">
        <w:t xml:space="preserve"> да ли скупштина стамбене заједнице спроводи своју надлежност </w:t>
      </w:r>
      <w:r w:rsidR="002C2C43" w:rsidRPr="00B7687C">
        <w:t>,</w:t>
      </w:r>
      <w:r w:rsidR="000C0778" w:rsidRPr="00B7687C">
        <w:t xml:space="preserve"> да ли организатор професионалног управљања испуњава услов</w:t>
      </w:r>
      <w:r w:rsidR="002C2C43" w:rsidRPr="00B7687C">
        <w:t>е,</w:t>
      </w:r>
      <w:r w:rsidR="000C0778" w:rsidRPr="00B7687C">
        <w:t xml:space="preserve"> да ли је закључен уговор о поверавању послова професионалног</w:t>
      </w:r>
      <w:r w:rsidR="000C0778" w:rsidRPr="00965A42">
        <w:rPr>
          <w:b/>
        </w:rPr>
        <w:t xml:space="preserve"> </w:t>
      </w:r>
      <w:r w:rsidR="000C0778" w:rsidRPr="00B7687C">
        <w:t>управљања између стамбене заједнице и организатора професионалног управљања</w:t>
      </w:r>
      <w:r w:rsidR="002C2C43" w:rsidRPr="00B7687C">
        <w:t xml:space="preserve"> и </w:t>
      </w:r>
      <w:r w:rsidR="000C0778" w:rsidRPr="00B7687C">
        <w:t xml:space="preserve"> да ли се власници посебних делова придржавају општих правила кућног реда из члана</w:t>
      </w:r>
      <w:r w:rsidR="002C2C43" w:rsidRPr="00B7687C">
        <w:t xml:space="preserve"> Треба нагластити да је</w:t>
      </w:r>
      <w:r w:rsidR="000C0778" w:rsidRPr="00B7687C">
        <w:t xml:space="preserve"> </w:t>
      </w:r>
      <w:r w:rsidR="002C2C43" w:rsidRPr="00B7687C">
        <w:t>управљање зградом</w:t>
      </w:r>
      <w:r w:rsidR="00B7687C">
        <w:t xml:space="preserve">, у смислу овог закона, </w:t>
      </w:r>
      <w:r w:rsidR="002C2C43" w:rsidRPr="00B7687C">
        <w:t xml:space="preserve">сви организациони послови и активности које континуирано обавља изабрано или постављено лице (управник или професионални управник), односно орган управљања, у сврху руковођења зградом, а што подразумева одговорно предузимање мера ради организовања одржавања зграде, одлучивања о коришћењу финансијских средстава и обезбеђивања коришћења зграде, односно њених делова у складу са њеном наменом, као и друга питања од значаја за управљање зградом. </w:t>
      </w:r>
      <w:proofErr w:type="gramStart"/>
      <w:r w:rsidR="002C2C43" w:rsidRPr="00B7687C">
        <w:t>О раду с</w:t>
      </w:r>
      <w:r w:rsidR="00B7687C">
        <w:t>тамбене заједнице одлучују искљ</w:t>
      </w:r>
      <w:r w:rsidR="002C2C43" w:rsidRPr="00B7687C">
        <w:t>учиво власници посебних делова зграде и све одлуке о питањима од значаја за стамбену заједницу доси скупштина стамбене заједнице.</w:t>
      </w:r>
      <w:proofErr w:type="gramEnd"/>
      <w:r w:rsidR="002C2C43" w:rsidRPr="00B7687C">
        <w:t xml:space="preserve"> </w:t>
      </w:r>
    </w:p>
    <w:p w:rsidR="00EA68AC" w:rsidRPr="00A34ACA" w:rsidRDefault="0068464B" w:rsidP="0068464B">
      <w:pPr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="00EA68AC" w:rsidRPr="00A34ACA">
        <w:rPr>
          <w:rFonts w:cstheme="minorHAnsi"/>
          <w:b/>
        </w:rPr>
        <w:t>Остале планиране активности</w:t>
      </w:r>
    </w:p>
    <w:p w:rsidR="00EA68AC" w:rsidRPr="000D4968" w:rsidRDefault="000D4968" w:rsidP="00955616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EA68AC" w:rsidRPr="000D4968">
        <w:rPr>
          <w:rFonts w:cstheme="minorHAnsi"/>
        </w:rPr>
        <w:t>Анализа представки грађана у циљу процене ризика</w:t>
      </w:r>
      <w:r w:rsidR="00E4786F" w:rsidRPr="000D4968">
        <w:rPr>
          <w:rFonts w:cstheme="minorHAnsi"/>
        </w:rPr>
        <w:t xml:space="preserve"> по областима и територији надзора,</w:t>
      </w:r>
      <w:r w:rsidR="00EA68AC" w:rsidRPr="000D4968">
        <w:rPr>
          <w:rFonts w:cstheme="minorHAnsi"/>
        </w:rPr>
        <w:t xml:space="preserve"> </w:t>
      </w:r>
      <w:r w:rsidR="00E4786F" w:rsidRPr="000D4968">
        <w:rPr>
          <w:rFonts w:cstheme="minorHAnsi"/>
        </w:rPr>
        <w:t xml:space="preserve">и потребе </w:t>
      </w:r>
      <w:proofErr w:type="gramStart"/>
      <w:r w:rsidR="00EA68AC" w:rsidRPr="000D4968">
        <w:rPr>
          <w:rFonts w:cstheme="minorHAnsi"/>
        </w:rPr>
        <w:t>планира</w:t>
      </w:r>
      <w:r w:rsidR="00E4786F" w:rsidRPr="000D4968">
        <w:rPr>
          <w:rFonts w:cstheme="minorHAnsi"/>
        </w:rPr>
        <w:t>ња ,</w:t>
      </w:r>
      <w:proofErr w:type="gramEnd"/>
      <w:r w:rsidR="00E4786F" w:rsidRPr="000D4968">
        <w:rPr>
          <w:rFonts w:cstheme="minorHAnsi"/>
        </w:rPr>
        <w:t xml:space="preserve"> динамике и учесталости инспекцијског надзора. </w:t>
      </w:r>
    </w:p>
    <w:p w:rsidR="00E4786F" w:rsidRPr="000D4968" w:rsidRDefault="000D4968" w:rsidP="00955616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E4786F" w:rsidRPr="000D4968">
        <w:rPr>
          <w:rFonts w:cstheme="minorHAnsi"/>
        </w:rPr>
        <w:t>Сачињавање евиденција, извештаја, усклађивање и координиција инспекцијског надзора са другим инспекцијским органима</w:t>
      </w:r>
    </w:p>
    <w:p w:rsidR="003D41B9" w:rsidRDefault="000D4968" w:rsidP="003D41B9">
      <w:pPr>
        <w:jc w:val="both"/>
        <w:rPr>
          <w:rFonts w:cstheme="minorHAnsi"/>
        </w:rPr>
      </w:pPr>
      <w:proofErr w:type="gramStart"/>
      <w:r w:rsidRPr="000D4968">
        <w:rPr>
          <w:rFonts w:cstheme="minorHAnsi"/>
        </w:rPr>
        <w:t xml:space="preserve">- </w:t>
      </w:r>
      <w:r w:rsidR="00E4786F" w:rsidRPr="000D4968">
        <w:rPr>
          <w:rFonts w:cstheme="minorHAnsi"/>
        </w:rPr>
        <w:t>Ажурирање контролних листа и процене ризика на основу утврђеног стања на терену.</w:t>
      </w:r>
      <w:proofErr w:type="gramEnd"/>
    </w:p>
    <w:p w:rsidR="00F43BE1" w:rsidRDefault="00F43BE1" w:rsidP="003D41B9">
      <w:pPr>
        <w:jc w:val="both"/>
        <w:rPr>
          <w:rFonts w:cstheme="minorHAnsi"/>
        </w:rPr>
      </w:pPr>
      <w:r>
        <w:rPr>
          <w:rFonts w:cstheme="minorHAnsi"/>
        </w:rPr>
        <w:t>- Обуке инспектора</w:t>
      </w:r>
    </w:p>
    <w:p w:rsidR="003D41B9" w:rsidRPr="00F43BE1" w:rsidRDefault="00F43BE1" w:rsidP="00955616">
      <w:pPr>
        <w:jc w:val="both"/>
        <w:rPr>
          <w:rFonts w:cstheme="minorHAnsi"/>
        </w:rPr>
      </w:pPr>
      <w:r>
        <w:rPr>
          <w:rFonts w:cstheme="minorHAnsi"/>
        </w:rPr>
        <w:t xml:space="preserve">- Утврђивање радних циљева и континуирано праћење рада инспектора у циљу законистости управних аката, придржавања </w:t>
      </w:r>
      <w:proofErr w:type="gramStart"/>
      <w:r>
        <w:rPr>
          <w:rFonts w:cstheme="minorHAnsi"/>
        </w:rPr>
        <w:t>рокова  и</w:t>
      </w:r>
      <w:proofErr w:type="gramEnd"/>
      <w:r>
        <w:rPr>
          <w:rFonts w:cstheme="minorHAnsi"/>
        </w:rPr>
        <w:t xml:space="preserve"> благовремено поступање по пријава грађана  што је одлика добре управе. </w:t>
      </w:r>
    </w:p>
    <w:p w:rsidR="005F24D4" w:rsidRDefault="0068464B" w:rsidP="0068464B">
      <w:pPr>
        <w:rPr>
          <w:rFonts w:cstheme="minorHAnsi"/>
          <w:b/>
        </w:rPr>
      </w:pPr>
      <w:r>
        <w:rPr>
          <w:rFonts w:cstheme="minorHAnsi"/>
          <w:b/>
        </w:rPr>
        <w:t xml:space="preserve">8. </w:t>
      </w:r>
      <w:r w:rsidR="00452395" w:rsidRPr="0068464B">
        <w:rPr>
          <w:rFonts w:cstheme="minorHAnsi"/>
          <w:b/>
        </w:rPr>
        <w:t xml:space="preserve">Мере и </w:t>
      </w:r>
      <w:proofErr w:type="gramStart"/>
      <w:r w:rsidR="00452395" w:rsidRPr="0068464B">
        <w:rPr>
          <w:rFonts w:cstheme="minorHAnsi"/>
          <w:b/>
        </w:rPr>
        <w:t xml:space="preserve">задаци  </w:t>
      </w:r>
      <w:r w:rsidR="008F3F6D" w:rsidRPr="0068464B">
        <w:rPr>
          <w:rFonts w:cstheme="minorHAnsi"/>
          <w:b/>
        </w:rPr>
        <w:t>за</w:t>
      </w:r>
      <w:proofErr w:type="gramEnd"/>
      <w:r w:rsidR="008F3F6D" w:rsidRPr="0068464B">
        <w:rPr>
          <w:rFonts w:cstheme="minorHAnsi"/>
          <w:b/>
        </w:rPr>
        <w:t xml:space="preserve">  ублажавање и смањење</w:t>
      </w:r>
      <w:r w:rsidR="00452395" w:rsidRPr="0068464B">
        <w:rPr>
          <w:rFonts w:cstheme="minorHAnsi"/>
          <w:b/>
        </w:rPr>
        <w:t xml:space="preserve"> ризика</w:t>
      </w:r>
    </w:p>
    <w:p w:rsidR="00566C94" w:rsidRPr="004C1814" w:rsidRDefault="004C1814" w:rsidP="004C1814">
      <w:pPr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4C1814">
        <w:rPr>
          <w:rFonts w:cstheme="minorHAnsi"/>
          <w:b/>
        </w:rPr>
        <w:t>а)</w:t>
      </w:r>
      <w:r>
        <w:rPr>
          <w:rFonts w:cstheme="minorHAnsi"/>
        </w:rPr>
        <w:t xml:space="preserve"> </w:t>
      </w:r>
      <w:r w:rsidR="00566C94" w:rsidRPr="004C1814">
        <w:rPr>
          <w:rFonts w:cstheme="minorHAnsi"/>
        </w:rPr>
        <w:t>Како је у периоду од 01.2018</w:t>
      </w:r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године</w:t>
      </w:r>
      <w:proofErr w:type="gramEnd"/>
      <w:r>
        <w:rPr>
          <w:rFonts w:cstheme="minorHAnsi"/>
        </w:rPr>
        <w:t xml:space="preserve"> до о1.09. </w:t>
      </w:r>
      <w:proofErr w:type="gramStart"/>
      <w:r>
        <w:rPr>
          <w:rFonts w:cstheme="minorHAnsi"/>
        </w:rPr>
        <w:t>покренуто</w:t>
      </w:r>
      <w:proofErr w:type="gramEnd"/>
      <w:r>
        <w:rPr>
          <w:rFonts w:cstheme="minorHAnsi"/>
        </w:rPr>
        <w:t xml:space="preserve"> </w:t>
      </w:r>
      <w:r w:rsidR="00566C94" w:rsidRPr="004C1814">
        <w:rPr>
          <w:rFonts w:cstheme="minorHAnsi"/>
        </w:rPr>
        <w:t>инспекцијских надзпра којима је стамбеним заједницама наложено д</w:t>
      </w:r>
      <w:r>
        <w:rPr>
          <w:rFonts w:cstheme="minorHAnsi"/>
        </w:rPr>
        <w:t>а се региструју и из</w:t>
      </w:r>
      <w:r w:rsidR="00566C94" w:rsidRPr="004C1814">
        <w:rPr>
          <w:rFonts w:cstheme="minorHAnsi"/>
        </w:rPr>
        <w:t>беру у</w:t>
      </w:r>
      <w:r>
        <w:rPr>
          <w:rFonts w:cstheme="minorHAnsi"/>
        </w:rPr>
        <w:t>правника и покренуто    ванредних инспекцијских надзора по приј</w:t>
      </w:r>
      <w:r w:rsidR="00566C94" w:rsidRPr="004C1814">
        <w:rPr>
          <w:rFonts w:cstheme="minorHAnsi"/>
        </w:rPr>
        <w:t>авама грађана ко</w:t>
      </w:r>
      <w:r>
        <w:rPr>
          <w:rFonts w:cstheme="minorHAnsi"/>
        </w:rPr>
        <w:t>је се се односиле на поступање и и</w:t>
      </w:r>
      <w:r w:rsidR="00566C94" w:rsidRPr="004C1814">
        <w:rPr>
          <w:rFonts w:cstheme="minorHAnsi"/>
        </w:rPr>
        <w:t xml:space="preserve">збр управника, рад стамбене заједнице, </w:t>
      </w:r>
      <w:r>
        <w:rPr>
          <w:rFonts w:cstheme="minorHAnsi"/>
        </w:rPr>
        <w:t>одржавање зграде, непоштовање кућног реда и коришће</w:t>
      </w:r>
      <w:r w:rsidR="00566C94" w:rsidRPr="004C1814">
        <w:rPr>
          <w:rFonts w:cstheme="minorHAnsi"/>
        </w:rPr>
        <w:t>ња  заједничких просторија</w:t>
      </w:r>
      <w:r>
        <w:rPr>
          <w:rFonts w:cstheme="minorHAnsi"/>
        </w:rPr>
        <w:t xml:space="preserve"> у 2019. години планрано</w:t>
      </w:r>
      <w:r w:rsidR="00566C94" w:rsidRPr="004C1814">
        <w:rPr>
          <w:rFonts w:cstheme="minorHAnsi"/>
        </w:rPr>
        <w:t xml:space="preserve"> је да иснпектори </w:t>
      </w:r>
      <w:r>
        <w:t>пр</w:t>
      </w:r>
      <w:r w:rsidR="00566C94" w:rsidRPr="004C1814">
        <w:t>ружају  стручну помоћ  стан</w:t>
      </w:r>
      <w:r>
        <w:t>ар</w:t>
      </w:r>
      <w:r w:rsidR="00566C94" w:rsidRPr="004C1814">
        <w:t>има и управниц</w:t>
      </w:r>
      <w:r>
        <w:t xml:space="preserve">има, </w:t>
      </w:r>
      <w:r w:rsidR="00566C94" w:rsidRPr="004C1814">
        <w:t>дају  стручна објашњења, предузимају превентивне мере, укључујући и то да обавештавају  субјекте инспекцијског надзора у вези са обавезама из прописа, указују  субјектима инспекцијског надзора на могуће забрањене, односно штетне последице његовог понашања, опомињу субјекте инспекцијског надзора на потребу отклањања узрока незаконитости које могу настати у будућности схпдно одре</w:t>
      </w:r>
      <w:r>
        <w:t>дбама чл. 13 Закона о инспкцијском надзору и чл</w:t>
      </w:r>
      <w:proofErr w:type="gramStart"/>
      <w:r>
        <w:t>.</w:t>
      </w:r>
      <w:r w:rsidR="00566C94" w:rsidRPr="004C1814">
        <w:t>`</w:t>
      </w:r>
      <w:proofErr w:type="gramEnd"/>
      <w:r w:rsidR="00566C94" w:rsidRPr="004C1814">
        <w:t>122</w:t>
      </w:r>
      <w:r>
        <w:t>,</w:t>
      </w:r>
      <w:r w:rsidR="00566C94" w:rsidRPr="004C1814">
        <w:t xml:space="preserve"> Закона о становању и одржавању зграда с обзиром да се ради</w:t>
      </w:r>
      <w:r>
        <w:t xml:space="preserve"> о новим  прописима.</w:t>
      </w:r>
    </w:p>
    <w:p w:rsidR="00EA68AC" w:rsidRPr="00BC1F17" w:rsidRDefault="004C1814" w:rsidP="001A7005">
      <w:pPr>
        <w:ind w:firstLine="36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б</w:t>
      </w:r>
      <w:r w:rsidR="001A7005" w:rsidRPr="000D4968">
        <w:rPr>
          <w:rFonts w:cstheme="minorHAnsi"/>
          <w:b/>
          <w:bCs/>
        </w:rPr>
        <w:t>)</w:t>
      </w:r>
      <w:r w:rsidR="001A7005" w:rsidRPr="000D4968">
        <w:rPr>
          <w:rFonts w:cstheme="minorHAnsi"/>
          <w:bCs/>
        </w:rPr>
        <w:t xml:space="preserve">  </w:t>
      </w:r>
      <w:r w:rsidR="005F24D4" w:rsidRPr="000D4968">
        <w:rPr>
          <w:rFonts w:cstheme="minorHAnsi"/>
          <w:bCs/>
        </w:rPr>
        <w:t>На основ</w:t>
      </w:r>
      <w:r w:rsidR="000D4968" w:rsidRPr="000D4968">
        <w:rPr>
          <w:rFonts w:cstheme="minorHAnsi"/>
          <w:bCs/>
        </w:rPr>
        <w:t>у процене ризика</w:t>
      </w:r>
      <w:r w:rsidR="00C01102">
        <w:rPr>
          <w:rFonts w:cstheme="minorHAnsi"/>
          <w:bCs/>
        </w:rPr>
        <w:t xml:space="preserve"> и евиденције података о </w:t>
      </w:r>
      <w:r w:rsidR="00C01102" w:rsidRPr="00BC1F17">
        <w:rPr>
          <w:rFonts w:cstheme="minorHAnsi"/>
          <w:bCs/>
        </w:rPr>
        <w:t xml:space="preserve">инспекцијском </w:t>
      </w:r>
      <w:r w:rsidR="00347797">
        <w:rPr>
          <w:rFonts w:cstheme="minorHAnsi"/>
          <w:bCs/>
        </w:rPr>
        <w:t>надзору у 2018</w:t>
      </w:r>
      <w:r w:rsidR="00C01102" w:rsidRPr="00BC1F17">
        <w:rPr>
          <w:rFonts w:cstheme="minorHAnsi"/>
          <w:bCs/>
        </w:rPr>
        <w:t xml:space="preserve">. </w:t>
      </w:r>
      <w:proofErr w:type="gramStart"/>
      <w:r w:rsidR="00C01102" w:rsidRPr="00BC1F17">
        <w:rPr>
          <w:rFonts w:cstheme="minorHAnsi"/>
          <w:bCs/>
        </w:rPr>
        <w:t>години</w:t>
      </w:r>
      <w:proofErr w:type="gramEnd"/>
      <w:r w:rsidR="005F24D4" w:rsidRPr="00BC1F17">
        <w:rPr>
          <w:rFonts w:cstheme="minorHAnsi"/>
          <w:bCs/>
        </w:rPr>
        <w:t>, сачињене типологије р</w:t>
      </w:r>
      <w:r w:rsidR="00976FC4" w:rsidRPr="00BC1F17">
        <w:rPr>
          <w:rFonts w:cstheme="minorHAnsi"/>
          <w:bCs/>
        </w:rPr>
        <w:t>изика ,</w:t>
      </w:r>
      <w:r w:rsidR="001A7005" w:rsidRPr="00BC1F17">
        <w:rPr>
          <w:rFonts w:cstheme="minorHAnsi"/>
          <w:bCs/>
        </w:rPr>
        <w:t xml:space="preserve"> </w:t>
      </w:r>
      <w:r w:rsidR="005F24D4" w:rsidRPr="00BC1F17">
        <w:rPr>
          <w:rFonts w:cstheme="minorHAnsi"/>
          <w:bCs/>
        </w:rPr>
        <w:t xml:space="preserve">утврђеног стања на терену </w:t>
      </w:r>
      <w:r w:rsidR="008D2CAF" w:rsidRPr="00BC1F17">
        <w:rPr>
          <w:rFonts w:cstheme="minorHAnsi"/>
          <w:bCs/>
        </w:rPr>
        <w:t>и</w:t>
      </w:r>
      <w:r w:rsidR="00976FC4" w:rsidRPr="00BC1F17">
        <w:rPr>
          <w:rFonts w:cstheme="minorHAnsi"/>
          <w:bCs/>
        </w:rPr>
        <w:t xml:space="preserve"> </w:t>
      </w:r>
      <w:r w:rsidR="00C01102" w:rsidRPr="00BC1F17">
        <w:rPr>
          <w:rFonts w:cstheme="minorHAnsi"/>
          <w:bCs/>
        </w:rPr>
        <w:t xml:space="preserve">анализе </w:t>
      </w:r>
      <w:r w:rsidR="00976FC4" w:rsidRPr="00BC1F17">
        <w:rPr>
          <w:rFonts w:cstheme="minorHAnsi"/>
          <w:bCs/>
        </w:rPr>
        <w:t>представки грађана</w:t>
      </w:r>
      <w:r w:rsidR="00C01102" w:rsidRPr="00BC1F17">
        <w:rPr>
          <w:rFonts w:cstheme="minorHAnsi"/>
          <w:bCs/>
        </w:rPr>
        <w:t xml:space="preserve"> у претходном периоду</w:t>
      </w:r>
      <w:r w:rsidR="008D2CAF" w:rsidRPr="00BC1F17">
        <w:rPr>
          <w:rFonts w:cstheme="minorHAnsi"/>
          <w:bCs/>
        </w:rPr>
        <w:t>,</w:t>
      </w:r>
      <w:r w:rsidR="00976FC4" w:rsidRPr="00BC1F17">
        <w:rPr>
          <w:rFonts w:cstheme="minorHAnsi"/>
          <w:bCs/>
        </w:rPr>
        <w:t xml:space="preserve"> </w:t>
      </w:r>
      <w:r w:rsidR="00566C94">
        <w:rPr>
          <w:rFonts w:cstheme="minorHAnsi"/>
          <w:bCs/>
        </w:rPr>
        <w:t>у 2019</w:t>
      </w:r>
      <w:r w:rsidR="00976FC4" w:rsidRPr="00BC1F17">
        <w:rPr>
          <w:rFonts w:cstheme="minorHAnsi"/>
          <w:bCs/>
        </w:rPr>
        <w:t xml:space="preserve">. </w:t>
      </w:r>
      <w:proofErr w:type="gramStart"/>
      <w:r w:rsidR="008D2CAF" w:rsidRPr="00BC1F17">
        <w:rPr>
          <w:rFonts w:cstheme="minorHAnsi"/>
          <w:bCs/>
        </w:rPr>
        <w:t>години</w:t>
      </w:r>
      <w:proofErr w:type="gramEnd"/>
      <w:r w:rsidR="00976FC4" w:rsidRPr="00BC1F17">
        <w:rPr>
          <w:rFonts w:cstheme="minorHAnsi"/>
          <w:bCs/>
        </w:rPr>
        <w:t xml:space="preserve"> планира се учесталији и појачан инспекцијски надзор</w:t>
      </w:r>
      <w:r w:rsidR="008D2CAF" w:rsidRPr="00BC1F17">
        <w:rPr>
          <w:rFonts w:cstheme="minorHAnsi"/>
          <w:bCs/>
        </w:rPr>
        <w:t xml:space="preserve"> субјеката </w:t>
      </w:r>
      <w:r w:rsidR="00976FC4" w:rsidRPr="00BC1F17">
        <w:rPr>
          <w:rFonts w:cstheme="minorHAnsi"/>
          <w:bCs/>
        </w:rPr>
        <w:t>код којих је процењен висок или критичан ризик:</w:t>
      </w:r>
    </w:p>
    <w:p w:rsidR="00976FC4" w:rsidRPr="00347797" w:rsidRDefault="00B05548" w:rsidP="00B055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Контрола с</w:t>
      </w:r>
      <w:r w:rsidR="00976FC4" w:rsidRPr="000D4968">
        <w:rPr>
          <w:rFonts w:cstheme="minorHAnsi"/>
          <w:bCs/>
        </w:rPr>
        <w:t>убјеката који постављају баште угоститељских објеката и привремене покретне објекте на јавним и другим површинама без одобрења надлежног органа</w:t>
      </w:r>
    </w:p>
    <w:p w:rsidR="00347797" w:rsidRPr="00347797" w:rsidRDefault="00347797" w:rsidP="003477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Контрола субјеката који постављају покретне привремене објекте (расјладне витрине и конзерваторе) </w:t>
      </w:r>
      <w:r w:rsidRPr="000D4968">
        <w:rPr>
          <w:rFonts w:cstheme="minorHAnsi"/>
          <w:bCs/>
        </w:rPr>
        <w:t xml:space="preserve"> на јавним и другим површинама без одобрења надлежног органа</w:t>
      </w:r>
    </w:p>
    <w:p w:rsidR="00B647BD" w:rsidRPr="000D4968" w:rsidRDefault="00B647BD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Субјеката који врше оглашавање без одобрења надлежног органа</w:t>
      </w:r>
    </w:p>
    <w:p w:rsidR="00976FC4" w:rsidRPr="00A34ACA" w:rsidRDefault="00976FC4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0D4968">
        <w:rPr>
          <w:rFonts w:cstheme="minorHAnsi"/>
          <w:bCs/>
        </w:rPr>
        <w:t>Власника или корисника неуређеног и неизграђеног грађевинс</w:t>
      </w:r>
      <w:r w:rsidR="000D4968" w:rsidRPr="000D4968">
        <w:rPr>
          <w:rFonts w:cstheme="minorHAnsi"/>
          <w:bCs/>
        </w:rPr>
        <w:t>к</w:t>
      </w:r>
      <w:r w:rsidRPr="000D4968">
        <w:rPr>
          <w:rFonts w:cstheme="minorHAnsi"/>
          <w:bCs/>
        </w:rPr>
        <w:t>ог земљишта (запуштене и непокошене парцеле</w:t>
      </w:r>
      <w:r w:rsidRPr="00A34ACA">
        <w:rPr>
          <w:rFonts w:cstheme="minorHAnsi"/>
          <w:bCs/>
        </w:rPr>
        <w:t xml:space="preserve"> ) и неуређени урбани џепови </w:t>
      </w:r>
    </w:p>
    <w:p w:rsidR="007541AF" w:rsidRPr="00A34ACA" w:rsidRDefault="000D4968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Субјеката којима је поверено</w:t>
      </w:r>
      <w:r w:rsidR="007541AF" w:rsidRPr="00A34ACA">
        <w:rPr>
          <w:rFonts w:cstheme="minorHAnsi"/>
          <w:bCs/>
        </w:rPr>
        <w:t xml:space="preserve"> управљање и одржавање дечијих и спортских игралишта и постављеног мобилијара)</w:t>
      </w:r>
    </w:p>
    <w:p w:rsidR="00976FC4" w:rsidRPr="00A34ACA" w:rsidRDefault="00976FC4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A34ACA">
        <w:rPr>
          <w:rFonts w:cstheme="minorHAnsi"/>
          <w:bCs/>
        </w:rPr>
        <w:t xml:space="preserve">Субјеката који недозвољено одлажу отпад на јавним површинама </w:t>
      </w:r>
    </w:p>
    <w:p w:rsidR="00976FC4" w:rsidRPr="00A34ACA" w:rsidRDefault="00976FC4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A34ACA">
        <w:rPr>
          <w:rFonts w:cstheme="minorHAnsi"/>
          <w:bCs/>
        </w:rPr>
        <w:t>Субјеката који остављају моторна возила на површинама јавне намене и</w:t>
      </w:r>
      <w:r w:rsidR="000D4968">
        <w:rPr>
          <w:rFonts w:cstheme="minorHAnsi"/>
          <w:bCs/>
        </w:rPr>
        <w:t xml:space="preserve"> површинама у јавном коришћењу ч</w:t>
      </w:r>
      <w:r w:rsidRPr="00A34ACA">
        <w:rPr>
          <w:rFonts w:cstheme="minorHAnsi"/>
          <w:bCs/>
        </w:rPr>
        <w:t xml:space="preserve">име </w:t>
      </w:r>
      <w:r w:rsidR="000D4968">
        <w:rPr>
          <w:rFonts w:cstheme="minorHAnsi"/>
          <w:bCs/>
        </w:rPr>
        <w:t xml:space="preserve">се </w:t>
      </w:r>
      <w:r w:rsidRPr="00A34ACA">
        <w:rPr>
          <w:rFonts w:cstheme="minorHAnsi"/>
          <w:bCs/>
        </w:rPr>
        <w:t>врши ометање коришћења улице</w:t>
      </w:r>
      <w:r w:rsidR="00EA0038">
        <w:rPr>
          <w:rFonts w:cstheme="minorHAnsi"/>
          <w:bCs/>
        </w:rPr>
        <w:t xml:space="preserve"> или пута ( непрописно паркира</w:t>
      </w:r>
      <w:r w:rsidRPr="00A34ACA">
        <w:rPr>
          <w:rFonts w:cstheme="minorHAnsi"/>
          <w:bCs/>
        </w:rPr>
        <w:t>ње возила)</w:t>
      </w:r>
    </w:p>
    <w:p w:rsidR="00B05548" w:rsidRPr="00B05548" w:rsidRDefault="00B05548" w:rsidP="00B05548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B05548">
        <w:rPr>
          <w:rFonts w:cstheme="minorHAnsi"/>
          <w:bCs/>
        </w:rPr>
        <w:t>Појачан превентиван инспекцијски надзор власника клима уређаја из којих се током летњег периода излива кондензат на површине јавне намене или фасаде објеката</w:t>
      </w:r>
      <w:r w:rsidR="004C1814">
        <w:rPr>
          <w:rFonts w:cstheme="minorHAnsi"/>
          <w:bCs/>
        </w:rPr>
        <w:t xml:space="preserve"> </w:t>
      </w:r>
      <w:r w:rsidRPr="00B05548">
        <w:rPr>
          <w:rFonts w:cstheme="minorHAnsi"/>
          <w:bCs/>
        </w:rPr>
        <w:t xml:space="preserve"> </w:t>
      </w:r>
    </w:p>
    <w:p w:rsidR="003D41B9" w:rsidRPr="006C539C" w:rsidRDefault="006C539C" w:rsidP="00BC1F17">
      <w:pPr>
        <w:jc w:val="both"/>
        <w:rPr>
          <w:rFonts w:cstheme="minorHAnsi"/>
          <w:bCs/>
        </w:rPr>
      </w:pPr>
      <w:r w:rsidRPr="006C539C">
        <w:rPr>
          <w:rFonts w:cstheme="minorHAnsi"/>
          <w:b/>
          <w:bCs/>
        </w:rPr>
        <w:t xml:space="preserve">         ц)</w:t>
      </w:r>
      <w:r>
        <w:rPr>
          <w:rFonts w:cstheme="minorHAnsi"/>
          <w:bCs/>
        </w:rPr>
        <w:t xml:space="preserve"> </w:t>
      </w:r>
      <w:r w:rsidR="008D6934">
        <w:rPr>
          <w:rFonts w:cstheme="minorHAnsi"/>
          <w:bCs/>
        </w:rPr>
        <w:t>У 2018</w:t>
      </w:r>
      <w:r w:rsidR="00B05548" w:rsidRPr="00BC1F17">
        <w:rPr>
          <w:rFonts w:cstheme="minorHAnsi"/>
          <w:bCs/>
        </w:rPr>
        <w:t xml:space="preserve">. Години велики број пријава односио се </w:t>
      </w:r>
      <w:r w:rsidR="003D41B9" w:rsidRPr="00BC1F17">
        <w:rPr>
          <w:rFonts w:cs="Calibri"/>
        </w:rPr>
        <w:t xml:space="preserve">на одржавање, уређивање неизграђеног грађевинског земљишта и кошење траве у летњем периоду на </w:t>
      </w:r>
      <w:proofErr w:type="gramStart"/>
      <w:r w:rsidR="003D41B9" w:rsidRPr="00BC1F17">
        <w:rPr>
          <w:rFonts w:cs="Calibri"/>
        </w:rPr>
        <w:t>парцелама  које</w:t>
      </w:r>
      <w:proofErr w:type="gramEnd"/>
      <w:r w:rsidR="003D41B9" w:rsidRPr="00BC1F17">
        <w:rPr>
          <w:rFonts w:cs="Calibri"/>
        </w:rPr>
        <w:t xml:space="preserve"> нису у систему одр</w:t>
      </w:r>
      <w:r w:rsidR="00B05548" w:rsidRPr="00BC1F17">
        <w:rPr>
          <w:rFonts w:cs="Calibri"/>
        </w:rPr>
        <w:t>жавања ЈКП „Зеленило-Београд</w:t>
      </w:r>
      <w:r w:rsidR="003D41B9" w:rsidRPr="00BC1F17">
        <w:rPr>
          <w:rFonts w:cs="Calibri"/>
        </w:rPr>
        <w:t xml:space="preserve"> </w:t>
      </w:r>
      <w:r w:rsidR="004C1814">
        <w:rPr>
          <w:rFonts w:cs="Calibri"/>
        </w:rPr>
        <w:t xml:space="preserve">. </w:t>
      </w:r>
      <w:r w:rsidR="00BC05E5">
        <w:rPr>
          <w:rFonts w:cs="Calibri"/>
        </w:rPr>
        <w:t>O</w:t>
      </w:r>
      <w:r w:rsidR="00B05548" w:rsidRPr="00BC1F17">
        <w:rPr>
          <w:rFonts w:cs="Calibri"/>
        </w:rPr>
        <w:t xml:space="preserve">вај орган </w:t>
      </w:r>
      <w:r w:rsidR="004C1814">
        <w:rPr>
          <w:rFonts w:cs="Calibri"/>
        </w:rPr>
        <w:t xml:space="preserve"> заједно са Одељењем за грађевинске и комуналне послове и инвестиционо пројектовање ГО Нови Београд који сачињава годишње Планове уређења јавних површина од интереса за грађане Нови Београд,  </w:t>
      </w:r>
      <w:r w:rsidR="00B05548" w:rsidRPr="00BC1F17">
        <w:rPr>
          <w:rFonts w:cs="Calibri"/>
        </w:rPr>
        <w:t>иницираће код свих</w:t>
      </w:r>
      <w:r w:rsidR="004C1814">
        <w:rPr>
          <w:rFonts w:cs="Calibri"/>
        </w:rPr>
        <w:t xml:space="preserve"> надлежних институција да се неуређене</w:t>
      </w:r>
      <w:r w:rsidR="00B05548" w:rsidRPr="00BC1F17">
        <w:rPr>
          <w:rFonts w:cs="Calibri"/>
        </w:rPr>
        <w:t xml:space="preserve"> блоковске  зелене површине </w:t>
      </w:r>
      <w:r w:rsidR="00BC1F17" w:rsidRPr="00BC1F17">
        <w:rPr>
          <w:rFonts w:cs="Calibri"/>
        </w:rPr>
        <w:t xml:space="preserve">уврсте у редован програм одржавања </w:t>
      </w:r>
      <w:r w:rsidR="00347797">
        <w:rPr>
          <w:rFonts w:cs="Calibri"/>
        </w:rPr>
        <w:t>или привремено третирају до привођења земљ</w:t>
      </w:r>
      <w:r w:rsidR="004C1814">
        <w:rPr>
          <w:rFonts w:cs="Calibri"/>
        </w:rPr>
        <w:t>ишта намени и решавања имовинско</w:t>
      </w:r>
      <w:r w:rsidR="00347797">
        <w:rPr>
          <w:rFonts w:cs="Calibri"/>
        </w:rPr>
        <w:t>-правних односа на парцелама.</w:t>
      </w:r>
      <w:r w:rsidR="004C1814">
        <w:rPr>
          <w:rFonts w:cs="Calibri"/>
        </w:rPr>
        <w:t xml:space="preserve"> „У</w:t>
      </w:r>
      <w:r w:rsidR="00347797" w:rsidRPr="00BC1F17">
        <w:rPr>
          <w:rFonts w:cs="Calibri"/>
        </w:rPr>
        <w:t xml:space="preserve">дарне рупе“ и оштећења тротоара или коловоза интерних саобраћајница и  прилазних стаза које не одржава  ЈКП „ Београд пут“ јер нема одобрење </w:t>
      </w:r>
      <w:r w:rsidR="00347797">
        <w:rPr>
          <w:rFonts w:cs="Calibri"/>
        </w:rPr>
        <w:t>ЈП „Питеви Београда“ за одржавање и поправку  блоковских  саобраћајница</w:t>
      </w:r>
      <w:r w:rsidR="004C1814">
        <w:rPr>
          <w:rFonts w:cs="Calibri"/>
        </w:rPr>
        <w:t xml:space="preserve"> поново ће бити </w:t>
      </w:r>
      <w:r w:rsidR="00347797">
        <w:rPr>
          <w:rFonts w:cs="Calibri"/>
        </w:rPr>
        <w:t xml:space="preserve">  </w:t>
      </w:r>
      <w:r w:rsidR="004C1814">
        <w:rPr>
          <w:rFonts w:cs="Calibri"/>
        </w:rPr>
        <w:t xml:space="preserve">предмет </w:t>
      </w:r>
      <w:r>
        <w:rPr>
          <w:rFonts w:cs="Calibri"/>
        </w:rPr>
        <w:t xml:space="preserve">ГО Нови Београд и комуналне инспекције у сарадњи са другим надлежним институцијама и инспекцијама. </w:t>
      </w:r>
    </w:p>
    <w:p w:rsidR="00A52843" w:rsidRPr="00A34ACA" w:rsidRDefault="006C539C" w:rsidP="001A7005">
      <w:pPr>
        <w:ind w:firstLine="36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д</w:t>
      </w:r>
      <w:r w:rsidR="001A7005" w:rsidRPr="00A34ACA">
        <w:rPr>
          <w:rFonts w:cstheme="minorHAnsi"/>
          <w:b/>
          <w:bCs/>
        </w:rPr>
        <w:t xml:space="preserve">) </w:t>
      </w:r>
      <w:r w:rsidR="008F3F6D">
        <w:rPr>
          <w:rFonts w:cstheme="minorHAnsi"/>
          <w:bCs/>
        </w:rPr>
        <w:t xml:space="preserve">Комунална инспекција </w:t>
      </w:r>
      <w:r w:rsidR="006870FC" w:rsidRPr="00A34ACA">
        <w:rPr>
          <w:rFonts w:cstheme="minorHAnsi"/>
          <w:bCs/>
        </w:rPr>
        <w:t xml:space="preserve"> планира и иницирање мера, подношење предлога, заједничких инспекцијских</w:t>
      </w:r>
      <w:r w:rsidR="00EA0038">
        <w:rPr>
          <w:rFonts w:cstheme="minorHAnsi"/>
          <w:bCs/>
        </w:rPr>
        <w:t xml:space="preserve"> надзора са другим инспекцијама и сарадњу</w:t>
      </w:r>
      <w:r w:rsidR="006870FC" w:rsidRPr="00A34ACA">
        <w:rPr>
          <w:rFonts w:cstheme="minorHAnsi"/>
          <w:bCs/>
        </w:rPr>
        <w:t xml:space="preserve"> са другим надлежним институцијама везано за ризике </w:t>
      </w:r>
      <w:r w:rsidR="00295638">
        <w:rPr>
          <w:rFonts w:cstheme="minorHAnsi"/>
          <w:bCs/>
        </w:rPr>
        <w:t>спољашњег и унутрашњ</w:t>
      </w:r>
      <w:r w:rsidR="00C01102">
        <w:rPr>
          <w:rFonts w:cstheme="minorHAnsi"/>
          <w:bCs/>
        </w:rPr>
        <w:t>ег окружења</w:t>
      </w:r>
      <w:r w:rsidR="006870FC" w:rsidRPr="00A34ACA">
        <w:rPr>
          <w:rFonts w:cstheme="minorHAnsi"/>
          <w:bCs/>
        </w:rPr>
        <w:t>:</w:t>
      </w:r>
    </w:p>
    <w:p w:rsidR="009607C0" w:rsidRPr="00A34ACA" w:rsidRDefault="006C539C" w:rsidP="009607C0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Решавање проблема </w:t>
      </w:r>
      <w:r w:rsidR="009607C0" w:rsidRPr="00A34ACA">
        <w:rPr>
          <w:rFonts w:cstheme="minorHAnsi"/>
        </w:rPr>
        <w:t>неформалних нехигијенск</w:t>
      </w:r>
      <w:r w:rsidR="000D4968">
        <w:rPr>
          <w:rFonts w:cstheme="minorHAnsi"/>
        </w:rPr>
        <w:t xml:space="preserve">их </w:t>
      </w:r>
      <w:r>
        <w:rPr>
          <w:rFonts w:cstheme="minorHAnsi"/>
        </w:rPr>
        <w:t xml:space="preserve">ромских насеља, депоновања  секундарних сировина без плана и програма, </w:t>
      </w:r>
      <w:r w:rsidR="009607C0" w:rsidRPr="00A34ACA">
        <w:rPr>
          <w:rFonts w:cstheme="minorHAnsi"/>
        </w:rPr>
        <w:t>што за последицу има нарушавање комуналног реда</w:t>
      </w:r>
      <w:r w:rsidR="000D4968">
        <w:rPr>
          <w:rFonts w:cstheme="minorHAnsi"/>
        </w:rPr>
        <w:t xml:space="preserve"> </w:t>
      </w:r>
      <w:r w:rsidR="002C42C3" w:rsidRPr="00A34ACA">
        <w:rPr>
          <w:rFonts w:cstheme="minorHAnsi"/>
        </w:rPr>
        <w:t>и бесправно заузе</w:t>
      </w:r>
      <w:r w:rsidR="000D4968">
        <w:rPr>
          <w:rFonts w:cstheme="minorHAnsi"/>
        </w:rPr>
        <w:t xml:space="preserve">ће јавних површина </w:t>
      </w:r>
    </w:p>
    <w:p w:rsidR="009607C0" w:rsidRPr="00BC1F17" w:rsidRDefault="009607C0" w:rsidP="002C42C3">
      <w:pPr>
        <w:pStyle w:val="ListParagraph"/>
        <w:jc w:val="both"/>
        <w:rPr>
          <w:rFonts w:cstheme="minorHAnsi"/>
        </w:rPr>
      </w:pPr>
      <w:r w:rsidRPr="00A34ACA">
        <w:rPr>
          <w:rFonts w:cstheme="minorHAnsi"/>
        </w:rPr>
        <w:t xml:space="preserve">Задатак: </w:t>
      </w:r>
      <w:r w:rsidR="000D4968">
        <w:rPr>
          <w:rFonts w:cstheme="minorHAnsi"/>
        </w:rPr>
        <w:t>Сара</w:t>
      </w:r>
      <w:r w:rsidR="00EA0038">
        <w:rPr>
          <w:rFonts w:cstheme="minorHAnsi"/>
        </w:rPr>
        <w:t xml:space="preserve">дња са </w:t>
      </w:r>
      <w:r w:rsidR="00BC1F17">
        <w:rPr>
          <w:rFonts w:cstheme="minorHAnsi"/>
        </w:rPr>
        <w:t>Секретаријатом за социјалну заштиту</w:t>
      </w:r>
      <w:r w:rsidR="00EA0038">
        <w:rPr>
          <w:rFonts w:cstheme="minorHAnsi"/>
        </w:rPr>
        <w:t xml:space="preserve"> и другим инспекцијама</w:t>
      </w:r>
      <w:r w:rsidR="002C42C3" w:rsidRPr="00A34ACA">
        <w:rPr>
          <w:rFonts w:cstheme="minorHAnsi"/>
        </w:rPr>
        <w:t xml:space="preserve"> у поступцима инспекцијског надзора, </w:t>
      </w:r>
      <w:proofErr w:type="gramStart"/>
      <w:r w:rsidR="002C42C3" w:rsidRPr="00A34ACA">
        <w:rPr>
          <w:rFonts w:cstheme="minorHAnsi"/>
        </w:rPr>
        <w:t>едукација ,превентивне</w:t>
      </w:r>
      <w:proofErr w:type="gramEnd"/>
      <w:r w:rsidR="002C42C3" w:rsidRPr="00A34ACA">
        <w:rPr>
          <w:rFonts w:cstheme="minorHAnsi"/>
        </w:rPr>
        <w:t xml:space="preserve"> инспекцијске контроле, </w:t>
      </w:r>
      <w:r w:rsidR="002C42C3" w:rsidRPr="00A34ACA">
        <w:rPr>
          <w:rFonts w:cstheme="minorHAnsi"/>
        </w:rPr>
        <w:lastRenderedPageBreak/>
        <w:t>заједничке акције уклањања отпада, иницирање на ефикаснијој  примени акционих планова и стратегија на збрињавању и ра</w:t>
      </w:r>
      <w:r w:rsidR="00BC1F17">
        <w:rPr>
          <w:rFonts w:cstheme="minorHAnsi"/>
        </w:rPr>
        <w:t>сељавању неформалних насеља.</w:t>
      </w:r>
    </w:p>
    <w:p w:rsidR="002C42C3" w:rsidRPr="000D4968" w:rsidRDefault="002C42C3" w:rsidP="000D496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D4968">
        <w:rPr>
          <w:rFonts w:cstheme="minorHAnsi"/>
        </w:rPr>
        <w:t>Недостатак парки</w:t>
      </w:r>
      <w:r w:rsidR="000D4968">
        <w:rPr>
          <w:rFonts w:cstheme="minorHAnsi"/>
        </w:rPr>
        <w:t>нг места што је узроковано пове</w:t>
      </w:r>
      <w:r w:rsidRPr="000D4968">
        <w:rPr>
          <w:rFonts w:cstheme="minorHAnsi"/>
        </w:rPr>
        <w:t>ћаним бројем моторних возила, пословних и стамбених објеката, неплански г</w:t>
      </w:r>
      <w:r w:rsidR="000D4968">
        <w:rPr>
          <w:rFonts w:cstheme="minorHAnsi"/>
        </w:rPr>
        <w:t>рађеним објектима и инфраструкту</w:t>
      </w:r>
      <w:r w:rsidRPr="000D4968">
        <w:rPr>
          <w:rFonts w:cstheme="minorHAnsi"/>
        </w:rPr>
        <w:t>ром, а што за последицу има девастирање јавних зелених површина, ометање коришћења улице, пута и других јавних површина.</w:t>
      </w:r>
    </w:p>
    <w:p w:rsidR="002C42C3" w:rsidRPr="00A34ACA" w:rsidRDefault="002C42C3" w:rsidP="000D4968">
      <w:pPr>
        <w:ind w:left="720"/>
        <w:jc w:val="both"/>
        <w:rPr>
          <w:rFonts w:cstheme="minorHAnsi"/>
        </w:rPr>
      </w:pPr>
      <w:r w:rsidRPr="00A34ACA">
        <w:rPr>
          <w:rFonts w:cstheme="minorHAnsi"/>
        </w:rPr>
        <w:t xml:space="preserve">Задатак: Предлози надлежним институцијама за зонирање, изградњу подземних и монтажаних гаража, постављање запрека за возила, појачан инспекцијски надзор паркирања на зеленим и другим јавним површинама </w:t>
      </w:r>
    </w:p>
    <w:p w:rsidR="006870FC" w:rsidRPr="00A34ACA" w:rsidRDefault="006870FC" w:rsidP="006870F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34ACA">
        <w:rPr>
          <w:rFonts w:cstheme="minorHAnsi"/>
        </w:rPr>
        <w:t xml:space="preserve"> Непо</w:t>
      </w:r>
      <w:r w:rsidR="00EA0038">
        <w:rPr>
          <w:rFonts w:cstheme="minorHAnsi"/>
        </w:rPr>
        <w:t>стојање канализац</w:t>
      </w:r>
      <w:r w:rsidR="006C539C">
        <w:rPr>
          <w:rFonts w:cstheme="minorHAnsi"/>
        </w:rPr>
        <w:t>и</w:t>
      </w:r>
      <w:r w:rsidR="00EA0038">
        <w:rPr>
          <w:rFonts w:cstheme="minorHAnsi"/>
        </w:rPr>
        <w:t xml:space="preserve">оне </w:t>
      </w:r>
      <w:r w:rsidRPr="00A34ACA">
        <w:rPr>
          <w:rFonts w:cstheme="minorHAnsi"/>
        </w:rPr>
        <w:t xml:space="preserve"> мреже</w:t>
      </w:r>
      <w:r w:rsidR="002C42C3" w:rsidRPr="00A34ACA">
        <w:rPr>
          <w:rFonts w:cstheme="minorHAnsi"/>
        </w:rPr>
        <w:t xml:space="preserve"> </w:t>
      </w:r>
      <w:r w:rsidR="00EA0038">
        <w:rPr>
          <w:rFonts w:cstheme="minorHAnsi"/>
        </w:rPr>
        <w:t xml:space="preserve">у појединим деловима новобеоградске општине </w:t>
      </w:r>
      <w:r w:rsidR="002C42C3" w:rsidRPr="00A34ACA">
        <w:rPr>
          <w:rFonts w:cstheme="minorHAnsi"/>
        </w:rPr>
        <w:t>због недостатка материјалних средстава и н</w:t>
      </w:r>
      <w:r w:rsidRPr="00A34ACA">
        <w:rPr>
          <w:rFonts w:cstheme="minorHAnsi"/>
        </w:rPr>
        <w:t>еп</w:t>
      </w:r>
      <w:r w:rsidR="002C42C3" w:rsidRPr="00A34ACA">
        <w:rPr>
          <w:rFonts w:cstheme="minorHAnsi"/>
        </w:rPr>
        <w:t xml:space="preserve">остојање регулационих планова што за последицу </w:t>
      </w:r>
      <w:r w:rsidR="000D4968">
        <w:rPr>
          <w:rFonts w:cstheme="minorHAnsi"/>
        </w:rPr>
        <w:t xml:space="preserve">има </w:t>
      </w:r>
      <w:r w:rsidR="002C42C3" w:rsidRPr="00A34ACA">
        <w:rPr>
          <w:rFonts w:cstheme="minorHAnsi"/>
        </w:rPr>
        <w:t>и</w:t>
      </w:r>
      <w:r w:rsidRPr="00A34ACA">
        <w:rPr>
          <w:rFonts w:cstheme="minorHAnsi"/>
        </w:rPr>
        <w:t>зливање фекални</w:t>
      </w:r>
      <w:r w:rsidR="002C42C3" w:rsidRPr="00A34ACA">
        <w:rPr>
          <w:rFonts w:cstheme="minorHAnsi"/>
        </w:rPr>
        <w:t>х вода и отпадних вода, угрожавање  животне средине</w:t>
      </w:r>
      <w:r w:rsidR="00571A4C" w:rsidRPr="00A34ACA">
        <w:rPr>
          <w:rFonts w:cstheme="minorHAnsi"/>
        </w:rPr>
        <w:t>, материјалне штете и нарушавање комуналног реда</w:t>
      </w:r>
    </w:p>
    <w:p w:rsidR="00571A4C" w:rsidRPr="00A34ACA" w:rsidRDefault="00571A4C" w:rsidP="00571A4C">
      <w:pPr>
        <w:pStyle w:val="ListParagraph"/>
        <w:jc w:val="both"/>
        <w:rPr>
          <w:rFonts w:cstheme="minorHAnsi"/>
        </w:rPr>
      </w:pPr>
      <w:r w:rsidRPr="00A34ACA">
        <w:rPr>
          <w:rFonts w:cstheme="minorHAnsi"/>
        </w:rPr>
        <w:t xml:space="preserve">Задатак: покретање иницијатива за брже доношење регулационих планова појачан инспекцијски надзор, сарадња са комуналним предузећима и другим службама и </w:t>
      </w:r>
      <w:proofErr w:type="gramStart"/>
      <w:r w:rsidRPr="00A34ACA">
        <w:rPr>
          <w:rFonts w:cstheme="minorHAnsi"/>
        </w:rPr>
        <w:t>институицјама ,</w:t>
      </w:r>
      <w:proofErr w:type="gramEnd"/>
      <w:r w:rsidRPr="00A34ACA">
        <w:rPr>
          <w:rFonts w:cstheme="minorHAnsi"/>
        </w:rPr>
        <w:t xml:space="preserve"> превентивне мере, едукација грађана</w:t>
      </w:r>
    </w:p>
    <w:p w:rsidR="00571A4C" w:rsidRPr="00A34ACA" w:rsidRDefault="00571A4C" w:rsidP="00571A4C">
      <w:pPr>
        <w:pStyle w:val="ListParagraph"/>
        <w:jc w:val="both"/>
        <w:rPr>
          <w:rFonts w:cstheme="minorHAnsi"/>
        </w:rPr>
      </w:pPr>
    </w:p>
    <w:p w:rsidR="00FA7C10" w:rsidRPr="00A362C1" w:rsidRDefault="00F25141" w:rsidP="0095561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обзиром да није могуће предвидети све </w:t>
      </w:r>
      <w:r w:rsidR="00452395">
        <w:rPr>
          <w:sz w:val="23"/>
          <w:szCs w:val="23"/>
        </w:rPr>
        <w:t xml:space="preserve">неповољне </w:t>
      </w:r>
      <w:r>
        <w:rPr>
          <w:sz w:val="23"/>
          <w:szCs w:val="23"/>
        </w:rPr>
        <w:t xml:space="preserve">околности и појаве и обим ванредних надзора, комунална </w:t>
      </w:r>
      <w:proofErr w:type="gramStart"/>
      <w:r>
        <w:rPr>
          <w:sz w:val="23"/>
          <w:szCs w:val="23"/>
        </w:rPr>
        <w:t>инспекција  у</w:t>
      </w:r>
      <w:proofErr w:type="gramEnd"/>
      <w:r w:rsidR="00C01102">
        <w:rPr>
          <w:sz w:val="23"/>
          <w:szCs w:val="23"/>
        </w:rPr>
        <w:t xml:space="preserve">  случају промене стања на терену</w:t>
      </w:r>
      <w:r>
        <w:rPr>
          <w:sz w:val="23"/>
          <w:szCs w:val="23"/>
        </w:rPr>
        <w:t xml:space="preserve"> на основу којих је процењен ризик и сачињен план,  ускладиће процену ризика и план </w:t>
      </w:r>
      <w:r w:rsidR="00C01102">
        <w:rPr>
          <w:sz w:val="23"/>
          <w:szCs w:val="23"/>
        </w:rPr>
        <w:t xml:space="preserve">рада </w:t>
      </w:r>
      <w:r>
        <w:rPr>
          <w:sz w:val="23"/>
          <w:szCs w:val="23"/>
        </w:rPr>
        <w:t>са  новонасталим околностима.</w:t>
      </w:r>
      <w:r w:rsidR="00E61ECA" w:rsidRPr="00AB4E67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E61ECA" w:rsidRPr="00E61ECA">
        <w:rPr>
          <w:rFonts w:cstheme="minorHAnsi"/>
          <w:iCs/>
          <w:color w:val="000000"/>
        </w:rPr>
        <w:t xml:space="preserve">План се може проширити, изменити и допунити </w:t>
      </w:r>
      <w:proofErr w:type="gramStart"/>
      <w:r w:rsidR="00E61ECA">
        <w:rPr>
          <w:rFonts w:cstheme="minorHAnsi"/>
          <w:iCs/>
          <w:color w:val="000000"/>
        </w:rPr>
        <w:t xml:space="preserve">и </w:t>
      </w:r>
      <w:r w:rsidR="00E61ECA" w:rsidRPr="00E61ECA">
        <w:rPr>
          <w:rFonts w:cstheme="minorHAnsi"/>
          <w:color w:val="000000"/>
        </w:rPr>
        <w:t xml:space="preserve"> доношењем</w:t>
      </w:r>
      <w:proofErr w:type="gramEnd"/>
      <w:r w:rsidR="00E61ECA" w:rsidRPr="00E61ECA">
        <w:rPr>
          <w:rFonts w:cstheme="minorHAnsi"/>
          <w:color w:val="000000"/>
        </w:rPr>
        <w:t xml:space="preserve"> нових законских и подзаконских аката</w:t>
      </w:r>
      <w:r w:rsidR="00A362C1">
        <w:rPr>
          <w:rFonts w:cstheme="minorHAnsi"/>
          <w:color w:val="000000"/>
        </w:rPr>
        <w:t>.</w:t>
      </w:r>
    </w:p>
    <w:p w:rsidR="00FA7C10" w:rsidRPr="00A34ACA" w:rsidRDefault="00FA7C10" w:rsidP="00955616">
      <w:pPr>
        <w:jc w:val="both"/>
        <w:rPr>
          <w:rFonts w:cstheme="minorHAnsi"/>
          <w:b/>
        </w:rPr>
      </w:pPr>
    </w:p>
    <w:p w:rsidR="00FA7C10" w:rsidRPr="00A34ACA" w:rsidRDefault="00FA7C10" w:rsidP="00955616">
      <w:pPr>
        <w:jc w:val="both"/>
        <w:rPr>
          <w:rFonts w:cstheme="minorHAnsi"/>
        </w:rPr>
      </w:pPr>
    </w:p>
    <w:sectPr w:rsidR="00FA7C10" w:rsidRPr="00A34ACA" w:rsidSect="008E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38" w:rsidRDefault="008E6238" w:rsidP="006870FC">
      <w:pPr>
        <w:spacing w:after="0" w:line="240" w:lineRule="auto"/>
      </w:pPr>
      <w:r>
        <w:separator/>
      </w:r>
    </w:p>
  </w:endnote>
  <w:endnote w:type="continuationSeparator" w:id="0">
    <w:p w:rsidR="008E6238" w:rsidRDefault="008E6238" w:rsidP="0068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38" w:rsidRDefault="008E6238" w:rsidP="006870FC">
      <w:pPr>
        <w:spacing w:after="0" w:line="240" w:lineRule="auto"/>
      </w:pPr>
      <w:r>
        <w:separator/>
      </w:r>
    </w:p>
  </w:footnote>
  <w:footnote w:type="continuationSeparator" w:id="0">
    <w:p w:rsidR="008E6238" w:rsidRDefault="008E6238" w:rsidP="0068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10E"/>
    <w:multiLevelType w:val="hybridMultilevel"/>
    <w:tmpl w:val="7030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D71"/>
    <w:multiLevelType w:val="hybridMultilevel"/>
    <w:tmpl w:val="005887C2"/>
    <w:lvl w:ilvl="0" w:tplc="6A7223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CBA"/>
    <w:multiLevelType w:val="hybridMultilevel"/>
    <w:tmpl w:val="57CA6F38"/>
    <w:lvl w:ilvl="0" w:tplc="0372981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4BA0"/>
    <w:multiLevelType w:val="hybridMultilevel"/>
    <w:tmpl w:val="26028A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48E"/>
    <w:multiLevelType w:val="multilevel"/>
    <w:tmpl w:val="5B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A1E"/>
    <w:multiLevelType w:val="hybridMultilevel"/>
    <w:tmpl w:val="3320DC38"/>
    <w:lvl w:ilvl="0" w:tplc="1230054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A0E98"/>
    <w:multiLevelType w:val="hybridMultilevel"/>
    <w:tmpl w:val="F6D6367E"/>
    <w:lvl w:ilvl="0" w:tplc="A15E33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15FFE"/>
    <w:multiLevelType w:val="hybridMultilevel"/>
    <w:tmpl w:val="77C0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18"/>
    <w:rsid w:val="00006B34"/>
    <w:rsid w:val="000231C4"/>
    <w:rsid w:val="00027790"/>
    <w:rsid w:val="00070818"/>
    <w:rsid w:val="000736F7"/>
    <w:rsid w:val="000C0778"/>
    <w:rsid w:val="000D1A7F"/>
    <w:rsid w:val="000D4968"/>
    <w:rsid w:val="0010206E"/>
    <w:rsid w:val="001033F0"/>
    <w:rsid w:val="001300C2"/>
    <w:rsid w:val="00141D0E"/>
    <w:rsid w:val="001539CF"/>
    <w:rsid w:val="00180711"/>
    <w:rsid w:val="00182D45"/>
    <w:rsid w:val="001A7005"/>
    <w:rsid w:val="001B4C31"/>
    <w:rsid w:val="00232074"/>
    <w:rsid w:val="00234174"/>
    <w:rsid w:val="00237B4E"/>
    <w:rsid w:val="00252370"/>
    <w:rsid w:val="002546C3"/>
    <w:rsid w:val="00265DD6"/>
    <w:rsid w:val="00267DEE"/>
    <w:rsid w:val="00295638"/>
    <w:rsid w:val="00297125"/>
    <w:rsid w:val="002A64A1"/>
    <w:rsid w:val="002B26CD"/>
    <w:rsid w:val="002C1DCA"/>
    <w:rsid w:val="002C2C43"/>
    <w:rsid w:val="002C42C3"/>
    <w:rsid w:val="002D3397"/>
    <w:rsid w:val="002E5F81"/>
    <w:rsid w:val="00304ABA"/>
    <w:rsid w:val="00330FA5"/>
    <w:rsid w:val="00332829"/>
    <w:rsid w:val="0033287A"/>
    <w:rsid w:val="00347797"/>
    <w:rsid w:val="00365E9C"/>
    <w:rsid w:val="003B7090"/>
    <w:rsid w:val="003D41B9"/>
    <w:rsid w:val="003E27BA"/>
    <w:rsid w:val="003F5FAC"/>
    <w:rsid w:val="00452395"/>
    <w:rsid w:val="0045268D"/>
    <w:rsid w:val="00460B67"/>
    <w:rsid w:val="004C049A"/>
    <w:rsid w:val="004C1814"/>
    <w:rsid w:val="0050068D"/>
    <w:rsid w:val="00566C94"/>
    <w:rsid w:val="00571A4C"/>
    <w:rsid w:val="00574274"/>
    <w:rsid w:val="005765D8"/>
    <w:rsid w:val="005A3B98"/>
    <w:rsid w:val="005F24D4"/>
    <w:rsid w:val="00622DCC"/>
    <w:rsid w:val="006417E4"/>
    <w:rsid w:val="00652E6C"/>
    <w:rsid w:val="00655434"/>
    <w:rsid w:val="00663783"/>
    <w:rsid w:val="00674FFC"/>
    <w:rsid w:val="00675D1B"/>
    <w:rsid w:val="0068464B"/>
    <w:rsid w:val="00684A6D"/>
    <w:rsid w:val="006870FC"/>
    <w:rsid w:val="00690B47"/>
    <w:rsid w:val="006C539C"/>
    <w:rsid w:val="007156FD"/>
    <w:rsid w:val="007541AF"/>
    <w:rsid w:val="00760903"/>
    <w:rsid w:val="00786D62"/>
    <w:rsid w:val="007A2670"/>
    <w:rsid w:val="007B0439"/>
    <w:rsid w:val="007B6EB7"/>
    <w:rsid w:val="0081170F"/>
    <w:rsid w:val="00821800"/>
    <w:rsid w:val="00862A72"/>
    <w:rsid w:val="00881C03"/>
    <w:rsid w:val="00887B42"/>
    <w:rsid w:val="008A21F4"/>
    <w:rsid w:val="008D2CAF"/>
    <w:rsid w:val="008D6934"/>
    <w:rsid w:val="008D7612"/>
    <w:rsid w:val="008E6238"/>
    <w:rsid w:val="008E7CEF"/>
    <w:rsid w:val="008F3F6D"/>
    <w:rsid w:val="00902DA8"/>
    <w:rsid w:val="009057FC"/>
    <w:rsid w:val="00913A7A"/>
    <w:rsid w:val="00955616"/>
    <w:rsid w:val="009607C0"/>
    <w:rsid w:val="00976FC4"/>
    <w:rsid w:val="00A01A7C"/>
    <w:rsid w:val="00A254F5"/>
    <w:rsid w:val="00A261B5"/>
    <w:rsid w:val="00A34ACA"/>
    <w:rsid w:val="00A362C1"/>
    <w:rsid w:val="00A52843"/>
    <w:rsid w:val="00A54258"/>
    <w:rsid w:val="00A67D74"/>
    <w:rsid w:val="00A80535"/>
    <w:rsid w:val="00AB0848"/>
    <w:rsid w:val="00B05548"/>
    <w:rsid w:val="00B25F94"/>
    <w:rsid w:val="00B647BD"/>
    <w:rsid w:val="00B67F59"/>
    <w:rsid w:val="00B7687C"/>
    <w:rsid w:val="00BC05E5"/>
    <w:rsid w:val="00BC1F17"/>
    <w:rsid w:val="00BC3BBA"/>
    <w:rsid w:val="00BE2184"/>
    <w:rsid w:val="00C01102"/>
    <w:rsid w:val="00C249D2"/>
    <w:rsid w:val="00C25FCC"/>
    <w:rsid w:val="00C674A3"/>
    <w:rsid w:val="00C9711D"/>
    <w:rsid w:val="00CB0A2B"/>
    <w:rsid w:val="00D040E3"/>
    <w:rsid w:val="00D206AC"/>
    <w:rsid w:val="00D50641"/>
    <w:rsid w:val="00D605AC"/>
    <w:rsid w:val="00E4786F"/>
    <w:rsid w:val="00E61ECA"/>
    <w:rsid w:val="00E84143"/>
    <w:rsid w:val="00EA0038"/>
    <w:rsid w:val="00EA68AC"/>
    <w:rsid w:val="00EB452A"/>
    <w:rsid w:val="00EE0F32"/>
    <w:rsid w:val="00EE4DE0"/>
    <w:rsid w:val="00F05C20"/>
    <w:rsid w:val="00F25141"/>
    <w:rsid w:val="00F4157B"/>
    <w:rsid w:val="00F43BE1"/>
    <w:rsid w:val="00FA7C10"/>
    <w:rsid w:val="00FD106B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D6"/>
    <w:rPr>
      <w:color w:val="0000FF" w:themeColor="hyperlink"/>
      <w:u w:val="single"/>
    </w:rPr>
  </w:style>
  <w:style w:type="paragraph" w:customStyle="1" w:styleId="Default">
    <w:name w:val="Default"/>
    <w:rsid w:val="00FA7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0FC"/>
  </w:style>
  <w:style w:type="paragraph" w:styleId="Footer">
    <w:name w:val="footer"/>
    <w:basedOn w:val="Normal"/>
    <w:link w:val="FooterChar"/>
    <w:uiPriority w:val="99"/>
    <w:semiHidden/>
    <w:unhideWhenUsed/>
    <w:rsid w:val="0068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0FC"/>
  </w:style>
  <w:style w:type="paragraph" w:styleId="BalloonText">
    <w:name w:val="Balloon Text"/>
    <w:basedOn w:val="Normal"/>
    <w:link w:val="BalloonTextChar"/>
    <w:uiPriority w:val="99"/>
    <w:semiHidden/>
    <w:unhideWhenUsed/>
    <w:rsid w:val="0026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beograd.rs/lokalna-samouprava/uprava-gradske-opstine-novi-beograd/odeljenje-za-inspekcijske-poslove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rtal.beograd.gov.rs/komisija/kontrolneListeKomunalnaI/KOMUNALNI%20RED-Kontrolna%20lista%20br.%2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ibeograd.rs/lokalna-samouprava/uprava-gradske-opstine-novi-beograd/odeljenje-za-inspekcijske-posl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Број  инспекцијских надзора по пријавама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2070</c:v>
                </c:pt>
                <c:pt idx="1">
                  <c:v>2940</c:v>
                </c:pt>
                <c:pt idx="2">
                  <c:v>4505</c:v>
                </c:pt>
                <c:pt idx="3">
                  <c:v>4600</c:v>
                </c:pt>
              </c:numCache>
            </c:numRef>
          </c:val>
        </c:ser>
        <c:dLbls>
          <c:showVal val="1"/>
        </c:dLbls>
        <c:shape val="box"/>
        <c:axId val="103529472"/>
        <c:axId val="76030720"/>
        <c:axId val="0"/>
      </c:bar3DChart>
      <c:catAx>
        <c:axId val="103529472"/>
        <c:scaling>
          <c:orientation val="minMax"/>
        </c:scaling>
        <c:axPos val="b"/>
        <c:numFmt formatCode="General" sourceLinked="1"/>
        <c:majorTickMark val="none"/>
        <c:tickLblPos val="nextTo"/>
        <c:crossAx val="76030720"/>
        <c:crosses val="autoZero"/>
        <c:auto val="1"/>
        <c:lblAlgn val="ctr"/>
        <c:lblOffset val="100"/>
      </c:catAx>
      <c:valAx>
        <c:axId val="76030720"/>
        <c:scaling>
          <c:orientation val="minMax"/>
        </c:scaling>
        <c:delete val="1"/>
        <c:axPos val="l"/>
        <c:numFmt formatCode="General" sourceLinked="1"/>
        <c:tickLblPos val="none"/>
        <c:crossAx val="1035294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2018-11-30T14:07:00Z</dcterms:created>
  <dcterms:modified xsi:type="dcterms:W3CDTF">2018-12-18T11:13:00Z</dcterms:modified>
</cp:coreProperties>
</file>