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УПУТСТВО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децембар</w:t>
      </w:r>
      <w:r>
        <w:rPr>
          <w:rFonts w:ascii="Arial" w:hAnsi="Arial" w:cs="Arial"/>
          <w:lang w:val="sr-Cyrl-CS"/>
        </w:rPr>
        <w:t xml:space="preserve"> 2016. године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организацијама износи </w:t>
      </w:r>
      <w:r>
        <w:rPr>
          <w:rFonts w:ascii="Arial" w:hAnsi="Arial" w:cs="Arial"/>
          <w:lang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>0.000,00 динара (</w:t>
      </w:r>
      <w:r>
        <w:rPr>
          <w:rFonts w:ascii="Arial" w:hAnsi="Arial" w:cs="Arial"/>
          <w:lang/>
        </w:rPr>
        <w:t xml:space="preserve">једанаест </w:t>
      </w:r>
      <w:proofErr w:type="spellStart"/>
      <w:r>
        <w:rPr>
          <w:rFonts w:ascii="Arial" w:hAnsi="Arial" w:cs="Arial"/>
        </w:rPr>
        <w:t>милиона</w:t>
      </w:r>
      <w:proofErr w:type="spellEnd"/>
      <w:r>
        <w:rPr>
          <w:rFonts w:ascii="Arial" w:hAnsi="Arial" w:cs="Arial"/>
          <w:lang w:val="sr-Cyrl-CS"/>
        </w:rPr>
        <w:t xml:space="preserve"> и седам стотина динара).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286633" w:rsidRDefault="00286633" w:rsidP="0028663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286633" w:rsidRDefault="00286633" w:rsidP="0028663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286633" w:rsidRDefault="00286633" w:rsidP="00286633">
      <w:pPr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286633" w:rsidRPr="00874228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број корисника услуга обухваћених пројектом</w:t>
      </w:r>
    </w:p>
    <w:p w:rsidR="00286633" w:rsidRPr="00874228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sz w:val="22"/>
          <w:szCs w:val="22"/>
          <w:lang w:val="sr-Cyrl-CS"/>
        </w:rPr>
        <w:t xml:space="preserve"> захтевима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sz w:val="22"/>
          <w:szCs w:val="22"/>
        </w:rPr>
        <w:t>конкурса</w:t>
      </w:r>
    </w:p>
    <w:p w:rsidR="00286633" w:rsidRPr="00FD7ACD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сарадња са локалном заједницом</w:t>
      </w:r>
    </w:p>
    <w:p w:rsidR="00286633" w:rsidRPr="00874228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стручност координатора и кључних стручњака укључених у пројекат</w:t>
      </w:r>
    </w:p>
    <w:p w:rsidR="00286633" w:rsidRDefault="00286633" w:rsidP="00286633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– одрживост пројект</w:t>
      </w:r>
      <w:r w:rsidRPr="00874228">
        <w:rPr>
          <w:rFonts w:ascii="Arial" w:hAnsi="Arial" w:cs="Arial"/>
          <w:sz w:val="22"/>
          <w:szCs w:val="22"/>
          <w:lang w:val="sr-Cyrl-CS"/>
        </w:rPr>
        <w:t>а</w:t>
      </w:r>
      <w:r w:rsidRPr="00874228">
        <w:rPr>
          <w:rFonts w:ascii="Arial" w:hAnsi="Arial" w:cs="Arial"/>
          <w:sz w:val="22"/>
          <w:szCs w:val="22"/>
          <w:lang w:val="sr-Cyrl-CS"/>
        </w:rPr>
        <w:tab/>
      </w:r>
    </w:p>
    <w:p w:rsidR="00286633" w:rsidRPr="00874228" w:rsidRDefault="00286633" w:rsidP="00286633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 обухваћеност више области једним пројектом</w:t>
      </w:r>
    </w:p>
    <w:p w:rsidR="00286633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препоруке експерата из земље и иностранства из области на које се пројекат односи</w:t>
      </w:r>
    </w:p>
    <w:p w:rsidR="00286633" w:rsidRPr="00FD7ACD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6633" w:rsidRPr="008A776D" w:rsidRDefault="00286633" w:rsidP="00286633">
      <w:pPr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8A776D">
        <w:rPr>
          <w:rFonts w:ascii="Arial" w:hAnsi="Arial" w:cs="Arial"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286633" w:rsidRDefault="00286633" w:rsidP="00286633">
      <w:pPr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рангирања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>.</w:t>
      </w:r>
      <w:proofErr w:type="gramEnd"/>
    </w:p>
    <w:p w:rsidR="00286633" w:rsidRDefault="00286633" w:rsidP="002866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Учесници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>Одлуку о приговору Комисија доноси у року од 15 дана од дана његовог пријема.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од 30 дана од дана утврђивања листе.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Одлука о избору пројеката невладиних организација који се финансирају из буџета ГО Нови Београд објављује се на званичној интернет страници општине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2017. године.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286633" w:rsidRDefault="00286633" w:rsidP="00286633">
      <w:pPr>
        <w:rPr>
          <w:rFonts w:ascii="Arial" w:hAnsi="Arial" w:cs="Arial"/>
          <w:lang w:val="sr-Cyrl-CS"/>
        </w:rPr>
      </w:pPr>
    </w:p>
    <w:p w:rsidR="00286633" w:rsidRDefault="00286633" w:rsidP="00286633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286633" w:rsidRDefault="00286633" w:rsidP="00286633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286633" w:rsidRDefault="00286633" w:rsidP="00286633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286633" w:rsidRDefault="00286633" w:rsidP="002866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286633" w:rsidRDefault="00286633" w:rsidP="002866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</w:rPr>
      </w:pPr>
    </w:p>
    <w:p w:rsidR="00286633" w:rsidRPr="00553A6C" w:rsidRDefault="00286633" w:rsidP="00286633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 w:rsidRPr="00553A6C">
        <w:rPr>
          <w:rFonts w:ascii="Arial" w:hAnsi="Arial" w:cs="Arial"/>
          <w:bCs/>
        </w:rPr>
        <w:t>Рок за достављање је  24. децембар</w:t>
      </w:r>
      <w:r w:rsidRPr="00553A6C">
        <w:rPr>
          <w:rFonts w:ascii="Arial" w:hAnsi="Arial" w:cs="Arial"/>
          <w:bCs/>
          <w:lang w:val="sr-Cyrl-CS"/>
        </w:rPr>
        <w:t xml:space="preserve"> </w:t>
      </w:r>
      <w:r w:rsidRPr="00553A6C">
        <w:rPr>
          <w:rFonts w:ascii="Arial" w:hAnsi="Arial" w:cs="Arial"/>
          <w:bCs/>
        </w:rPr>
        <w:t> 201</w:t>
      </w:r>
      <w:r w:rsidRPr="00553A6C">
        <w:rPr>
          <w:rFonts w:ascii="Arial" w:hAnsi="Arial" w:cs="Arial"/>
          <w:bCs/>
          <w:lang w:val="sr-Cyrl-CS"/>
        </w:rPr>
        <w:t>6</w:t>
      </w:r>
      <w:r w:rsidRPr="00553A6C">
        <w:rPr>
          <w:rFonts w:ascii="Arial" w:hAnsi="Arial" w:cs="Arial"/>
          <w:bCs/>
        </w:rPr>
        <w:t xml:space="preserve">. године до 14 часова., непосредено </w:t>
      </w:r>
      <w:r w:rsidRPr="00553A6C">
        <w:rPr>
          <w:rFonts w:ascii="Arial" w:hAnsi="Arial" w:cs="Arial"/>
        </w:rPr>
        <w:t>на писарници градске општине Нови Београд</w:t>
      </w:r>
      <w:r w:rsidRPr="00553A6C">
        <w:rPr>
          <w:rFonts w:ascii="Arial" w:hAnsi="Arial" w:cs="Arial"/>
          <w:bCs/>
        </w:rPr>
        <w:t xml:space="preserve">. </w:t>
      </w:r>
      <w:r w:rsidRPr="00553A6C">
        <w:rPr>
          <w:rFonts w:ascii="Arial" w:hAnsi="Arial" w:cs="Arial"/>
        </w:rPr>
        <w:t>Уколико се документациј</w:t>
      </w:r>
      <w:r w:rsidRPr="00553A6C">
        <w:rPr>
          <w:rFonts w:ascii="Arial" w:hAnsi="Arial" w:cs="Arial"/>
          <w:lang w:val="sr-Cyrl-CS"/>
        </w:rPr>
        <w:t xml:space="preserve">а </w:t>
      </w:r>
      <w:r w:rsidRPr="00553A6C">
        <w:rPr>
          <w:rFonts w:ascii="Arial" w:hAnsi="Arial" w:cs="Arial"/>
        </w:rPr>
        <w:t xml:space="preserve"> шаље путем поште, разматраће се пројекти са жигом поште</w:t>
      </w:r>
      <w:r w:rsidRPr="00553A6C">
        <w:rPr>
          <w:rFonts w:ascii="Arial" w:hAnsi="Arial" w:cs="Arial"/>
          <w:lang w:val="sr-Cyrl-CS"/>
        </w:rPr>
        <w:t xml:space="preserve"> од 24. децембра  </w:t>
      </w:r>
      <w:r w:rsidRPr="00553A6C">
        <w:rPr>
          <w:rFonts w:ascii="Arial" w:hAnsi="Arial" w:cs="Arial"/>
        </w:rPr>
        <w:t>201</w:t>
      </w:r>
      <w:r w:rsidRPr="00553A6C">
        <w:rPr>
          <w:rFonts w:ascii="Arial" w:hAnsi="Arial" w:cs="Arial"/>
          <w:lang w:val="sr-Cyrl-CS"/>
        </w:rPr>
        <w:t>6</w:t>
      </w:r>
      <w:r w:rsidRPr="00553A6C">
        <w:rPr>
          <w:rFonts w:ascii="Arial" w:hAnsi="Arial" w:cs="Arial"/>
        </w:rPr>
        <w:t>. године .</w:t>
      </w:r>
    </w:p>
    <w:p w:rsidR="00286633" w:rsidRPr="00553A6C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286633" w:rsidRDefault="00286633" w:rsidP="0028663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286633" w:rsidRDefault="00286633" w:rsidP="00286633"/>
    <w:p w:rsidR="00286633" w:rsidRDefault="00286633" w:rsidP="00286633"/>
    <w:p w:rsidR="00286633" w:rsidRDefault="00286633" w:rsidP="00286633"/>
    <w:p w:rsidR="00CC2E03" w:rsidRDefault="00CC2E03"/>
    <w:sectPr w:rsidR="00CC2E03" w:rsidSect="006764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6633"/>
    <w:rsid w:val="00286633"/>
    <w:rsid w:val="00553A6C"/>
    <w:rsid w:val="00CC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86633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286633"/>
    <w:rPr>
      <w:rFonts w:ascii="Arial" w:eastAsia="Times New Roman" w:hAnsi="Arial" w:cs="Arial"/>
      <w:lang w:val="sr-Latn-CS"/>
    </w:rPr>
  </w:style>
  <w:style w:type="paragraph" w:styleId="NormalWeb">
    <w:name w:val="Normal (Web)"/>
    <w:basedOn w:val="Normal"/>
    <w:uiPriority w:val="99"/>
    <w:unhideWhenUsed/>
    <w:rsid w:val="00286633"/>
    <w:pP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2016-12-12T09:54:00Z</dcterms:created>
  <dcterms:modified xsi:type="dcterms:W3CDTF">2016-12-12T10:04:00Z</dcterms:modified>
</cp:coreProperties>
</file>