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6" w:rsidRDefault="00F813C6" w:rsidP="00F813C6">
      <w:pPr>
        <w:pStyle w:val="stil1tekst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8а </w:t>
      </w:r>
      <w:proofErr w:type="spellStart"/>
      <w:r>
        <w:t>став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72/09, 81/09 - </w:t>
      </w:r>
      <w:proofErr w:type="spellStart"/>
      <w:r>
        <w:t>исправка</w:t>
      </w:r>
      <w:proofErr w:type="spellEnd"/>
      <w:r>
        <w:t>, 24/11, 121/12, 42/13 - УС, 50/13 - УС, 98/13 - УС, 132/14 и 145/14),</w:t>
      </w:r>
    </w:p>
    <w:p w:rsidR="00F813C6" w:rsidRDefault="00F813C6" w:rsidP="00F813C6">
      <w:pPr>
        <w:pStyle w:val="stil1tekst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, </w:t>
      </w:r>
      <w:proofErr w:type="spellStart"/>
      <w:r>
        <w:t>саобраћаја</w:t>
      </w:r>
      <w:proofErr w:type="spellEnd"/>
      <w:r>
        <w:t xml:space="preserve"> и </w:t>
      </w:r>
      <w:proofErr w:type="spellStart"/>
      <w:r>
        <w:t>инфраструктуре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F813C6" w:rsidRDefault="00F813C6" w:rsidP="00F813C6">
      <w:pPr>
        <w:pStyle w:val="stil2zakon"/>
      </w:pP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поднесака</w:t>
      </w:r>
      <w:proofErr w:type="spellEnd"/>
      <w:r>
        <w:t> 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и </w:t>
      </w:r>
      <w:proofErr w:type="spellStart"/>
      <w:r>
        <w:t>форми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> </w:t>
      </w:r>
      <w:proofErr w:type="spellStart"/>
      <w:r>
        <w:t>акта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обједињеном</w:t>
      </w:r>
      <w:proofErr w:type="spellEnd"/>
      <w:r>
        <w:t xml:space="preserve"> </w:t>
      </w:r>
      <w:proofErr w:type="spellStart"/>
      <w:r>
        <w:t>процедуром</w:t>
      </w:r>
      <w:proofErr w:type="spellEnd"/>
    </w:p>
    <w:p w:rsidR="00F813C6" w:rsidRDefault="00F813C6" w:rsidP="00F813C6">
      <w:pPr>
        <w:pStyle w:val="stil3mesto"/>
      </w:pPr>
      <w:proofErr w:type="spellStart"/>
      <w:proofErr w:type="gram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113/2015 </w:t>
      </w:r>
      <w:proofErr w:type="spellStart"/>
      <w:r>
        <w:t>од</w:t>
      </w:r>
      <w:proofErr w:type="spellEnd"/>
      <w:r>
        <w:t xml:space="preserve"> 30.12.2015.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ступио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1.1.2016.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поднесака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и </w:t>
      </w:r>
      <w:proofErr w:type="spellStart"/>
      <w:r>
        <w:t>форми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обједињеном</w:t>
      </w:r>
      <w:proofErr w:type="spellEnd"/>
      <w:r>
        <w:t xml:space="preserve"> </w:t>
      </w:r>
      <w:proofErr w:type="spellStart"/>
      <w:r>
        <w:t>процедуром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F813C6" w:rsidRDefault="00F813C6" w:rsidP="00F813C6">
      <w:pPr>
        <w:pStyle w:val="stil1tekst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обједињеном</w:t>
      </w:r>
      <w:proofErr w:type="spellEnd"/>
      <w:r>
        <w:t xml:space="preserve"> </w:t>
      </w:r>
      <w:proofErr w:type="spellStart"/>
      <w:r>
        <w:t>процедуром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поднесци</w:t>
      </w:r>
      <w:proofErr w:type="spellEnd"/>
      <w:r>
        <w:t xml:space="preserve"> и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у PDF </w:t>
      </w:r>
      <w:proofErr w:type="spellStart"/>
      <w:r>
        <w:t>формату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препознатљив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платформу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.</w:t>
      </w:r>
    </w:p>
    <w:p w:rsidR="00F813C6" w:rsidRDefault="00F813C6" w:rsidP="00F813C6">
      <w:pPr>
        <w:pStyle w:val="stil1tekst"/>
      </w:pPr>
      <w:proofErr w:type="spellStart"/>
      <w:proofErr w:type="gramStart"/>
      <w:r>
        <w:t>Електронском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aутентичност</w:t>
      </w:r>
      <w:proofErr w:type="spellEnd"/>
      <w:r>
        <w:t xml:space="preserve">, </w:t>
      </w:r>
      <w:proofErr w:type="spellStart"/>
      <w:r>
        <w:t>веродостојност</w:t>
      </w:r>
      <w:proofErr w:type="spellEnd"/>
      <w:r>
        <w:t xml:space="preserve">, </w:t>
      </w:r>
      <w:proofErr w:type="spellStart"/>
      <w:r>
        <w:t>целовитост</w:t>
      </w:r>
      <w:proofErr w:type="spellEnd"/>
      <w:r>
        <w:t xml:space="preserve"> и </w:t>
      </w:r>
      <w:proofErr w:type="spellStart"/>
      <w:r>
        <w:t>употребљивост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Овлашћена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рукују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у </w:t>
      </w:r>
      <w:proofErr w:type="spellStart"/>
      <w:r>
        <w:t>информационом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lastRenderedPageBreak/>
        <w:t>поступају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интелектуалне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Достава</w:t>
      </w:r>
      <w:proofErr w:type="spellEnd"/>
      <w:r>
        <w:t xml:space="preserve"> и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proofErr w:type="spellStart"/>
      <w:r>
        <w:t>тајности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тајних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F813C6" w:rsidRDefault="00F813C6" w:rsidP="00F813C6">
      <w:pPr>
        <w:pStyle w:val="stil1tekst"/>
      </w:pP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Централну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обједињених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Централна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)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Централна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Пријем</w:t>
      </w:r>
      <w:proofErr w:type="spellEnd"/>
      <w:r>
        <w:t xml:space="preserve"> </w:t>
      </w:r>
      <w:proofErr w:type="spellStart"/>
      <w:r>
        <w:t>поднеска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Поднесак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сачињен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Поднесак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квалификованим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сертификатом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Пријем</w:t>
      </w:r>
      <w:proofErr w:type="spellEnd"/>
      <w:r>
        <w:t xml:space="preserve"> </w:t>
      </w:r>
      <w:proofErr w:type="spellStart"/>
      <w:r>
        <w:t>поднеска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интегритет</w:t>
      </w:r>
      <w:proofErr w:type="spellEnd"/>
      <w:r>
        <w:t xml:space="preserve">, </w:t>
      </w:r>
      <w:proofErr w:type="spellStart"/>
      <w:r>
        <w:t>непромењивост</w:t>
      </w:r>
      <w:proofErr w:type="spellEnd"/>
      <w:r>
        <w:t xml:space="preserve"> и </w:t>
      </w:r>
      <w:proofErr w:type="spellStart"/>
      <w:r>
        <w:t>непорецивост</w:t>
      </w:r>
      <w:proofErr w:type="spellEnd"/>
      <w:r>
        <w:t xml:space="preserve"> </w:t>
      </w:r>
      <w:proofErr w:type="spellStart"/>
      <w:r>
        <w:t>примљеног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неовлашћеног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, </w:t>
      </w:r>
      <w:proofErr w:type="spellStart"/>
      <w:r>
        <w:t>обраде</w:t>
      </w:r>
      <w:proofErr w:type="spellEnd"/>
      <w:r>
        <w:t xml:space="preserve"> и </w:t>
      </w:r>
      <w:proofErr w:type="spellStart"/>
      <w:r>
        <w:t>уништења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,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и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изградња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квалификованим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сертификатом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у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</w:t>
      </w:r>
      <w:proofErr w:type="spellStart"/>
      <w:r>
        <w:t>сем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lastRenderedPageBreak/>
        <w:t>Надлежни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размењују</w:t>
      </w:r>
      <w:proofErr w:type="spellEnd"/>
      <w:r>
        <w:t xml:space="preserve"> </w:t>
      </w:r>
      <w:proofErr w:type="spellStart"/>
      <w:r>
        <w:t>поднеске</w:t>
      </w:r>
      <w:proofErr w:type="spellEnd"/>
      <w:r>
        <w:t xml:space="preserve"> и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ауторизованим</w:t>
      </w:r>
      <w:proofErr w:type="spellEnd"/>
      <w:r>
        <w:t xml:space="preserve"> </w:t>
      </w:r>
      <w:proofErr w:type="spellStart"/>
      <w:r>
        <w:t>приступањем</w:t>
      </w:r>
      <w:proofErr w:type="spellEnd"/>
      <w:r>
        <w:t xml:space="preserve"> </w:t>
      </w:r>
      <w:proofErr w:type="spellStart"/>
      <w:r>
        <w:t>Централном</w:t>
      </w:r>
      <w:proofErr w:type="spellEnd"/>
      <w:r>
        <w:t xml:space="preserve"> </w:t>
      </w:r>
      <w:proofErr w:type="spellStart"/>
      <w:r>
        <w:t>информационом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изворно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израђен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дигитализације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квалификованим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верност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изворнику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квалификованим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оверу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>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обједињеној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и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у </w:t>
      </w:r>
      <w:proofErr w:type="spellStart"/>
      <w:r>
        <w:t>формату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претпоставка</w:t>
      </w:r>
      <w:proofErr w:type="spellEnd"/>
      <w:r>
        <w:t xml:space="preserve"> </w:t>
      </w:r>
      <w:proofErr w:type="spellStart"/>
      <w:r>
        <w:t>интегритета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поузданости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F813C6" w:rsidRDefault="00F813C6" w:rsidP="00F813C6">
      <w:pPr>
        <w:pStyle w:val="stil1tekst"/>
      </w:pPr>
      <w:proofErr w:type="spellStart"/>
      <w:r>
        <w:t>Чување</w:t>
      </w:r>
      <w:proofErr w:type="spellEnd"/>
      <w:r>
        <w:t xml:space="preserve">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платформу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:</w:t>
      </w:r>
    </w:p>
    <w:p w:rsidR="00F813C6" w:rsidRDefault="00F813C6" w:rsidP="00F813C6">
      <w:pPr>
        <w:pStyle w:val="stil1tekst"/>
      </w:pPr>
      <w:r>
        <w:t xml:space="preserve">1) </w:t>
      </w:r>
      <w:proofErr w:type="gramStart"/>
      <w:r>
        <w:t>у</w:t>
      </w:r>
      <w:proofErr w:type="gram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репродуковати</w:t>
      </w:r>
      <w:proofErr w:type="spell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и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>;</w:t>
      </w:r>
    </w:p>
    <w:p w:rsidR="00F813C6" w:rsidRDefault="00F813C6" w:rsidP="00F813C6">
      <w:pPr>
        <w:pStyle w:val="stil1tekst"/>
      </w:pPr>
      <w:r>
        <w:t xml:space="preserve">2) </w:t>
      </w:r>
      <w:proofErr w:type="gramStart"/>
      <w:r>
        <w:t>у</w:t>
      </w:r>
      <w:proofErr w:type="gramEnd"/>
      <w:r>
        <w:t xml:space="preserve"> </w:t>
      </w:r>
      <w:proofErr w:type="spellStart"/>
      <w:r>
        <w:t>дигиталном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штампаном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а </w:t>
      </w:r>
      <w:proofErr w:type="spellStart"/>
      <w:r>
        <w:t>најдаље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;</w:t>
      </w:r>
    </w:p>
    <w:p w:rsidR="00F813C6" w:rsidRDefault="00F813C6" w:rsidP="00F813C6">
      <w:pPr>
        <w:pStyle w:val="stil1tekst"/>
      </w:pPr>
      <w:r>
        <w:t xml:space="preserve">3)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, и </w:t>
      </w:r>
      <w:proofErr w:type="spellStart"/>
      <w:r>
        <w:t>мигрира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пребацује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носаче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форматима</w:t>
      </w:r>
      <w:proofErr w:type="spellEnd"/>
      <w:r>
        <w:t xml:space="preserve"> и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>.</w:t>
      </w:r>
    </w:p>
    <w:p w:rsidR="00F813C6" w:rsidRDefault="00F813C6" w:rsidP="00F813C6">
      <w:pPr>
        <w:pStyle w:val="stil1tekst"/>
      </w:pPr>
      <w:proofErr w:type="spellStart"/>
      <w:proofErr w:type="gramStart"/>
      <w:r>
        <w:t>Поднесци</w:t>
      </w:r>
      <w:proofErr w:type="spellEnd"/>
      <w:r>
        <w:t xml:space="preserve">, </w:t>
      </w:r>
      <w:proofErr w:type="spellStart"/>
      <w:r>
        <w:t>акта</w:t>
      </w:r>
      <w:proofErr w:type="spellEnd"/>
      <w:r>
        <w:t xml:space="preserve"> и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сачињени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обједињеном</w:t>
      </w:r>
      <w:proofErr w:type="spellEnd"/>
      <w:r>
        <w:t xml:space="preserve"> </w:t>
      </w:r>
      <w:proofErr w:type="spellStart"/>
      <w:r>
        <w:t>процедуром</w:t>
      </w:r>
      <w:proofErr w:type="spellEnd"/>
      <w:r>
        <w:t xml:space="preserve">,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Централној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обједињених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Поднесци</w:t>
      </w:r>
      <w:proofErr w:type="spellEnd"/>
      <w:r>
        <w:t xml:space="preserve">, </w:t>
      </w:r>
      <w:proofErr w:type="spellStart"/>
      <w:r>
        <w:t>акта</w:t>
      </w:r>
      <w:proofErr w:type="spellEnd"/>
      <w:r>
        <w:t xml:space="preserve"> и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сачињени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информационом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gramStart"/>
      <w:r>
        <w:t xml:space="preserve">У </w:t>
      </w:r>
      <w:proofErr w:type="spellStart"/>
      <w:r>
        <w:t>информационом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копије</w:t>
      </w:r>
      <w:proofErr w:type="spellEnd"/>
      <w:r>
        <w:t xml:space="preserve"> </w:t>
      </w:r>
      <w:proofErr w:type="spellStart"/>
      <w:r>
        <w:t>поднесака</w:t>
      </w:r>
      <w:proofErr w:type="spellEnd"/>
      <w:r>
        <w:t xml:space="preserve">,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дигитализација</w:t>
      </w:r>
      <w:proofErr w:type="spellEnd"/>
      <w:r>
        <w:t>.</w:t>
      </w:r>
      <w:proofErr w:type="gramEnd"/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F813C6" w:rsidRDefault="00F813C6" w:rsidP="00F813C6">
      <w:pPr>
        <w:pStyle w:val="stil1tekst"/>
      </w:pPr>
      <w:proofErr w:type="spellStart"/>
      <w:r>
        <w:lastRenderedPageBreak/>
        <w:t>Електронска</w:t>
      </w:r>
      <w:proofErr w:type="spellEnd"/>
      <w:r>
        <w:t xml:space="preserve"> </w:t>
      </w:r>
      <w:proofErr w:type="spellStart"/>
      <w:r>
        <w:t>архива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поднесци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и </w:t>
      </w:r>
      <w:proofErr w:type="spellStart"/>
      <w:r>
        <w:t>прилози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осигурано</w:t>
      </w:r>
      <w:proofErr w:type="spellEnd"/>
      <w:r>
        <w:t xml:space="preserve"> </w:t>
      </w:r>
      <w:proofErr w:type="spellStart"/>
      <w:r>
        <w:t>дуготрајно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архивске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,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, </w:t>
      </w:r>
      <w:proofErr w:type="spellStart"/>
      <w:r>
        <w:t>мигрирање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пребацивање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носаче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форматима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>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,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а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успостављање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Централне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и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,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тарифнику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>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Влада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>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13.</w:t>
      </w:r>
      <w:proofErr w:type="gramEnd"/>
    </w:p>
    <w:p w:rsidR="00F813C6" w:rsidRDefault="00F813C6" w:rsidP="00F813C6">
      <w:pPr>
        <w:pStyle w:val="stil1tekst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обједињену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, 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изградња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канцеларијско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канцеларијско</w:t>
      </w:r>
      <w:proofErr w:type="spellEnd"/>
      <w:r>
        <w:t xml:space="preserve"> </w:t>
      </w:r>
      <w:proofErr w:type="spellStart"/>
      <w:r>
        <w:t>пословање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>.</w:t>
      </w:r>
    </w:p>
    <w:p w:rsidR="00F813C6" w:rsidRDefault="00F813C6" w:rsidP="00F813C6">
      <w:pPr>
        <w:pStyle w:val="stil4clan"/>
      </w:pPr>
      <w:proofErr w:type="spellStart"/>
      <w:proofErr w:type="gramStart"/>
      <w:r>
        <w:t>Члан</w:t>
      </w:r>
      <w:proofErr w:type="spellEnd"/>
      <w:r>
        <w:t xml:space="preserve"> 14.</w:t>
      </w:r>
      <w:proofErr w:type="gramEnd"/>
    </w:p>
    <w:p w:rsidR="00F813C6" w:rsidRDefault="00F813C6" w:rsidP="00F813C6">
      <w:pPr>
        <w:pStyle w:val="stil1tekst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2016.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F813C6" w:rsidRDefault="00F813C6" w:rsidP="00F813C6">
      <w:pPr>
        <w:pStyle w:val="stil1tekst"/>
      </w:pPr>
      <w:proofErr w:type="spellStart"/>
      <w:r>
        <w:t>Број</w:t>
      </w:r>
      <w:proofErr w:type="spellEnd"/>
      <w:r>
        <w:t xml:space="preserve"> 110-00-00363/201507</w:t>
      </w:r>
    </w:p>
    <w:p w:rsidR="00F813C6" w:rsidRDefault="00F813C6" w:rsidP="00F813C6">
      <w:pPr>
        <w:pStyle w:val="stil1teks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30.</w:t>
      </w:r>
      <w:proofErr w:type="gramEnd"/>
      <w:r>
        <w:t xml:space="preserve">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</w:p>
    <w:p w:rsidR="00F813C6" w:rsidRDefault="00F813C6" w:rsidP="00F813C6">
      <w:pPr>
        <w:pStyle w:val="stil1tekst"/>
        <w:jc w:val="right"/>
      </w:pPr>
      <w:proofErr w:type="spellStart"/>
      <w:r>
        <w:t>Министар</w:t>
      </w:r>
      <w:proofErr w:type="spellEnd"/>
      <w:r>
        <w:t>,</w:t>
      </w:r>
    </w:p>
    <w:p w:rsidR="00F813C6" w:rsidRDefault="00F813C6" w:rsidP="00F813C6">
      <w:pPr>
        <w:pStyle w:val="stil1tekst"/>
        <w:jc w:val="right"/>
      </w:pPr>
      <w:proofErr w:type="spellStart"/>
      <w:proofErr w:type="gramStart"/>
      <w:r>
        <w:t>проф</w:t>
      </w:r>
      <w:proofErr w:type="spellEnd"/>
      <w:proofErr w:type="gram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> </w:t>
      </w:r>
      <w:proofErr w:type="spellStart"/>
      <w:r>
        <w:rPr>
          <w:b/>
          <w:bCs/>
        </w:rPr>
        <w:t>Зорана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Михајловић</w:t>
      </w:r>
      <w:proofErr w:type="spellEnd"/>
      <w:r>
        <w:t>, </w:t>
      </w:r>
      <w:proofErr w:type="spellStart"/>
      <w:r>
        <w:t>с.р</w:t>
      </w:r>
      <w:proofErr w:type="spellEnd"/>
      <w:r>
        <w:t>.</w:t>
      </w:r>
    </w:p>
    <w:p w:rsidR="0010336F" w:rsidRDefault="0010336F"/>
    <w:sectPr w:rsidR="0010336F" w:rsidSect="0010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813C6"/>
    <w:rsid w:val="000F2A26"/>
    <w:rsid w:val="0010336F"/>
    <w:rsid w:val="004566C1"/>
    <w:rsid w:val="00934A7F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566C1"/>
    <w:pPr>
      <w:keepNext/>
      <w:jc w:val="righ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4566C1"/>
    <w:pPr>
      <w:keepNext/>
      <w:spacing w:before="40" w:after="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566C1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4566C1"/>
    <w:pPr>
      <w:keepNext/>
      <w:spacing w:before="40" w:after="40"/>
      <w:ind w:left="-104"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566C1"/>
    <w:pPr>
      <w:keepNext/>
      <w:spacing w:before="40" w:after="40"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C1"/>
    <w:rPr>
      <w:rFonts w:ascii="Arial Narrow" w:hAnsi="Arial Narrow"/>
      <w:b/>
      <w:color w:val="000000"/>
      <w:sz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4566C1"/>
    <w:rPr>
      <w:rFonts w:ascii="Arial Narrow" w:hAnsi="Arial Narrow"/>
      <w:sz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566C1"/>
    <w:rPr>
      <w:rFonts w:ascii="Arial Narrow" w:hAnsi="Arial Narrow"/>
      <w:b/>
      <w:bCs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4566C1"/>
    <w:rPr>
      <w:rFonts w:ascii="Arial Narrow" w:hAnsi="Arial Narrow"/>
      <w:b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566C1"/>
    <w:rPr>
      <w:rFonts w:ascii="Arial Narrow" w:hAnsi="Arial Narrow"/>
      <w:b/>
      <w:bCs/>
      <w:sz w:val="22"/>
      <w:lang w:val="en-GB" w:eastAsia="ar-SA"/>
    </w:rPr>
  </w:style>
  <w:style w:type="paragraph" w:customStyle="1" w:styleId="stil1tekst">
    <w:name w:val="stil_1tekst"/>
    <w:basedOn w:val="Normal"/>
    <w:rsid w:val="00F813C6"/>
    <w:pPr>
      <w:suppressAutoHyphens w:val="0"/>
      <w:ind w:left="536" w:right="536" w:firstLine="240"/>
      <w:jc w:val="both"/>
    </w:pPr>
    <w:rPr>
      <w:rFonts w:ascii="Times New Roman" w:hAnsi="Times New Roman"/>
      <w:sz w:val="25"/>
      <w:szCs w:val="25"/>
      <w:lang w:val="en-US" w:eastAsia="en-US"/>
    </w:rPr>
  </w:style>
  <w:style w:type="paragraph" w:customStyle="1" w:styleId="stil2zakon">
    <w:name w:val="stil_2zakon"/>
    <w:basedOn w:val="Normal"/>
    <w:rsid w:val="00F813C6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color w:val="0033CC"/>
      <w:sz w:val="54"/>
      <w:szCs w:val="54"/>
      <w:lang w:val="en-US" w:eastAsia="en-US"/>
    </w:rPr>
  </w:style>
  <w:style w:type="paragraph" w:customStyle="1" w:styleId="stil3mesto">
    <w:name w:val="stil_3mesto"/>
    <w:basedOn w:val="Normal"/>
    <w:rsid w:val="00F813C6"/>
    <w:pPr>
      <w:suppressAutoHyphens w:val="0"/>
      <w:ind w:left="1685" w:right="1685"/>
      <w:jc w:val="center"/>
    </w:pPr>
    <w:rPr>
      <w:rFonts w:ascii="Times New Roman" w:hAnsi="Times New Roman"/>
      <w:i/>
      <w:iCs/>
      <w:sz w:val="29"/>
      <w:szCs w:val="29"/>
      <w:lang w:val="en-US" w:eastAsia="en-US"/>
    </w:rPr>
  </w:style>
  <w:style w:type="paragraph" w:customStyle="1" w:styleId="stil4clan">
    <w:name w:val="stil_4clan"/>
    <w:basedOn w:val="Normal"/>
    <w:rsid w:val="00F813C6"/>
    <w:pPr>
      <w:suppressAutoHyphens w:val="0"/>
      <w:spacing w:before="240" w:after="240"/>
      <w:jc w:val="center"/>
    </w:pPr>
    <w:rPr>
      <w:rFonts w:ascii="Times New Roman" w:hAnsi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5647">
          <w:marLeft w:val="0"/>
          <w:marRight w:val="0"/>
          <w:marTop w:val="46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2016-01-19T11:44:00Z</dcterms:created>
  <dcterms:modified xsi:type="dcterms:W3CDTF">2016-01-19T11:44:00Z</dcterms:modified>
</cp:coreProperties>
</file>