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58" w:rsidRDefault="004D2258" w:rsidP="004D2258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Република Србија</w:t>
      </w:r>
    </w:p>
    <w:p w:rsidR="004D2258" w:rsidRDefault="004D2258" w:rsidP="004D2258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 Р А Д    Б Е О Г Р А Д</w:t>
      </w:r>
    </w:p>
    <w:p w:rsidR="004D2258" w:rsidRPr="0004235F" w:rsidRDefault="004D2258" w:rsidP="004D2258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sr-Cyrl-CS"/>
        </w:rPr>
        <w:t>ГРАДСКА ОПШТИНА НОВИ  БЕОГРАД</w:t>
      </w:r>
    </w:p>
    <w:p w:rsidR="004D2258" w:rsidRDefault="004D2258" w:rsidP="004D2258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УПРАВА ГРАДСКЕ ОПШТИНЕ</w:t>
      </w:r>
    </w:p>
    <w:p w:rsidR="004D2258" w:rsidRDefault="004D2258" w:rsidP="004D2258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Одељење за грађевинске и</w:t>
      </w:r>
    </w:p>
    <w:p w:rsidR="004D2258" w:rsidRDefault="004D2258" w:rsidP="004D2258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комуналне послове и инвестиционо</w:t>
      </w:r>
    </w:p>
    <w:p w:rsidR="004D2258" w:rsidRDefault="004D2258" w:rsidP="004D2258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пројектовање</w:t>
      </w:r>
    </w:p>
    <w:p w:rsidR="004D2258" w:rsidRDefault="004D2258" w:rsidP="004D2258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en-US"/>
        </w:rPr>
        <w:t>O</w:t>
      </w:r>
      <w:r>
        <w:rPr>
          <w:rFonts w:ascii="Arial" w:hAnsi="Arial" w:cs="Arial"/>
          <w:b/>
          <w:bCs/>
          <w:lang w:val="sr-Cyrl-CS"/>
        </w:rPr>
        <w:t>дсек за грађевинске послове</w:t>
      </w:r>
    </w:p>
    <w:p w:rsidR="004D2258" w:rsidRDefault="004D2258" w:rsidP="004D2258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Булевар Михаила Пупина 167</w:t>
      </w:r>
    </w:p>
    <w:p w:rsidR="004D2258" w:rsidRDefault="004D2258" w:rsidP="004D2258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Нови Београд</w:t>
      </w:r>
    </w:p>
    <w:p w:rsidR="004D2258" w:rsidRDefault="004D2258" w:rsidP="004D2258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Број: </w:t>
      </w:r>
      <w:r>
        <w:rPr>
          <w:rFonts w:ascii="Arial" w:hAnsi="Arial" w:cs="Arial"/>
          <w:b/>
          <w:lang w:val="en-US"/>
        </w:rPr>
        <w:t>VIII</w:t>
      </w:r>
      <w:r w:rsidR="0004235F">
        <w:rPr>
          <w:rFonts w:ascii="Arial" w:hAnsi="Arial" w:cs="Arial"/>
          <w:b/>
          <w:lang w:val="sr-Cyrl-CS"/>
        </w:rPr>
        <w:t>-351-3</w:t>
      </w:r>
      <w:r w:rsidR="0004235F">
        <w:rPr>
          <w:rFonts w:ascii="Arial" w:hAnsi="Arial" w:cs="Arial"/>
          <w:b/>
          <w:lang w:val="en-US"/>
        </w:rPr>
        <w:t>6</w:t>
      </w:r>
      <w:r>
        <w:rPr>
          <w:rFonts w:ascii="Arial" w:hAnsi="Arial" w:cs="Arial"/>
          <w:b/>
          <w:lang w:val="sr-Cyrl-CS"/>
        </w:rPr>
        <w:t>7/15</w:t>
      </w:r>
    </w:p>
    <w:p w:rsidR="004D2258" w:rsidRDefault="004D2258" w:rsidP="004D2258">
      <w:pPr>
        <w:tabs>
          <w:tab w:val="left" w:pos="2520"/>
        </w:tabs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Дана: </w:t>
      </w:r>
      <w:r w:rsidR="0004235F">
        <w:rPr>
          <w:rFonts w:ascii="Arial" w:hAnsi="Arial" w:cs="Arial"/>
          <w:b/>
          <w:lang w:val="sr-Latn-CS"/>
        </w:rPr>
        <w:t>03</w:t>
      </w:r>
      <w:r>
        <w:rPr>
          <w:rFonts w:ascii="Arial" w:hAnsi="Arial" w:cs="Arial"/>
          <w:b/>
          <w:lang w:val="sr-Cyrl-CS"/>
        </w:rPr>
        <w:t>.0</w:t>
      </w:r>
      <w:r w:rsidR="00C94A26">
        <w:rPr>
          <w:rFonts w:ascii="Arial" w:hAnsi="Arial" w:cs="Arial"/>
          <w:b/>
          <w:lang w:val="sr-Latn-CS"/>
        </w:rPr>
        <w:t>6</w:t>
      </w:r>
      <w:r w:rsidR="00C94A26">
        <w:rPr>
          <w:rFonts w:ascii="Arial" w:hAnsi="Arial" w:cs="Arial"/>
          <w:b/>
          <w:lang w:val="sr-Cyrl-CS"/>
        </w:rPr>
        <w:t>.</w:t>
      </w:r>
      <w:r>
        <w:rPr>
          <w:rFonts w:ascii="Arial" w:hAnsi="Arial" w:cs="Arial"/>
          <w:b/>
          <w:lang w:val="sr-Cyrl-CS"/>
        </w:rPr>
        <w:t>2015.године</w:t>
      </w:r>
    </w:p>
    <w:p w:rsidR="004D2258" w:rsidRDefault="004D2258" w:rsidP="004D2258">
      <w:pPr>
        <w:jc w:val="both"/>
        <w:rPr>
          <w:rFonts w:ascii="Arial" w:hAnsi="Arial" w:cs="Arial"/>
          <w:b/>
          <w:bCs/>
          <w:lang w:val="sr-Cyrl-CS"/>
        </w:rPr>
      </w:pPr>
    </w:p>
    <w:p w:rsidR="004D2258" w:rsidRDefault="0004235F" w:rsidP="004D2258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ЈП/ВУ</w:t>
      </w:r>
    </w:p>
    <w:p w:rsidR="004D2258" w:rsidRDefault="004D2258" w:rsidP="004D2258">
      <w:pPr>
        <w:jc w:val="both"/>
        <w:rPr>
          <w:rFonts w:ascii="Arial" w:hAnsi="Arial" w:cs="Arial"/>
          <w:b/>
          <w:bCs/>
          <w:lang w:val="sr-Cyrl-CS"/>
        </w:rPr>
      </w:pPr>
    </w:p>
    <w:p w:rsidR="004D2258" w:rsidRDefault="004D2258" w:rsidP="004D225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lang w:val="sr-Cyrl-CS"/>
        </w:rPr>
        <w:tab/>
      </w:r>
      <w:r>
        <w:rPr>
          <w:rFonts w:ascii="Arial" w:hAnsi="Arial" w:cs="Arial"/>
          <w:lang w:val="sr-Cyrl-CS"/>
        </w:rPr>
        <w:t xml:space="preserve">Одељење за грађевинске и комуналне послове и инвестиционо пројектовање Управе Градске општине Нови Београд, решавајући по захтеву </w:t>
      </w:r>
      <w:r w:rsidR="0004235F">
        <w:rPr>
          <w:rFonts w:ascii="Arial" w:hAnsi="Arial" w:cs="Arial"/>
          <w:lang w:val="sr-Cyrl-CS"/>
        </w:rPr>
        <w:t>„</w:t>
      </w:r>
      <w:r w:rsidR="0004235F">
        <w:rPr>
          <w:rFonts w:ascii="Arial" w:hAnsi="Arial" w:cs="Arial"/>
          <w:lang w:val="sr-Latn-CS"/>
        </w:rPr>
        <w:t xml:space="preserve">DELHAIZE SERBIA“ </w:t>
      </w:r>
      <w:r w:rsidR="0004235F">
        <w:rPr>
          <w:rFonts w:ascii="Arial" w:hAnsi="Arial" w:cs="Arial"/>
          <w:lang w:val="sr-Cyrl-CS"/>
        </w:rPr>
        <w:t>д.о.о. из Новог</w:t>
      </w:r>
      <w:r>
        <w:rPr>
          <w:rFonts w:ascii="Arial" w:hAnsi="Arial" w:cs="Arial"/>
          <w:lang w:val="sr-Cyrl-CS"/>
        </w:rPr>
        <w:t xml:space="preserve"> Бе</w:t>
      </w:r>
      <w:r w:rsidR="0004235F">
        <w:rPr>
          <w:rFonts w:ascii="Arial" w:hAnsi="Arial" w:cs="Arial"/>
          <w:lang w:val="sr-Cyrl-CS"/>
        </w:rPr>
        <w:t>ограда, Улица Јурија Гагарина бр. 14</w:t>
      </w:r>
      <w:r>
        <w:rPr>
          <w:rFonts w:ascii="Arial" w:hAnsi="Arial" w:cs="Arial"/>
          <w:lang w:val="sr-Cyrl-CS"/>
        </w:rPr>
        <w:t xml:space="preserve">, за издавање решења за извођење радова на </w:t>
      </w:r>
      <w:r w:rsidR="00DA386B">
        <w:rPr>
          <w:rFonts w:ascii="Arial" w:hAnsi="Arial" w:cs="Arial"/>
          <w:lang w:val="sr-Cyrl-CS"/>
        </w:rPr>
        <w:t xml:space="preserve">реконструкцији, </w:t>
      </w:r>
      <w:r w:rsidR="0004235F">
        <w:rPr>
          <w:rFonts w:ascii="Arial" w:hAnsi="Arial" w:cs="Arial"/>
          <w:lang w:val="sr-Cyrl-CS"/>
        </w:rPr>
        <w:t xml:space="preserve">адаптацији и санацији пословног простора број </w:t>
      </w:r>
      <w:r w:rsidR="00DA386B">
        <w:rPr>
          <w:rFonts w:ascii="Arial" w:hAnsi="Arial" w:cs="Arial"/>
          <w:lang w:val="sr-Cyrl-CS"/>
        </w:rPr>
        <w:t>62 и припајању</w:t>
      </w:r>
      <w:r w:rsidR="0004235F">
        <w:rPr>
          <w:rFonts w:ascii="Arial" w:hAnsi="Arial" w:cs="Arial"/>
          <w:lang w:val="sr-Cyrl-CS"/>
        </w:rPr>
        <w:t xml:space="preserve"> том простору отвореног трема који се налази испред улаза у исти</w:t>
      </w:r>
      <w:r>
        <w:rPr>
          <w:rFonts w:ascii="Arial" w:hAnsi="Arial" w:cs="Arial"/>
          <w:lang w:val="sr-Cyrl-CS"/>
        </w:rPr>
        <w:t xml:space="preserve">, </w:t>
      </w:r>
      <w:r w:rsidR="0004235F">
        <w:rPr>
          <w:rFonts w:ascii="Arial" w:hAnsi="Arial" w:cs="Arial"/>
          <w:lang w:val="sr-Cyrl-CS"/>
        </w:rPr>
        <w:t xml:space="preserve">све </w:t>
      </w:r>
      <w:r>
        <w:rPr>
          <w:rFonts w:ascii="Arial" w:hAnsi="Arial" w:cs="Arial"/>
          <w:lang w:val="sr-Cyrl-CS"/>
        </w:rPr>
        <w:t xml:space="preserve">у приземљу </w:t>
      </w:r>
      <w:r w:rsidR="0004235F">
        <w:rPr>
          <w:rFonts w:ascii="Arial" w:hAnsi="Arial" w:cs="Arial"/>
          <w:lang w:val="sr-Cyrl-CS"/>
        </w:rPr>
        <w:t xml:space="preserve">зграде занатства и личних услуга у </w:t>
      </w:r>
      <w:r>
        <w:rPr>
          <w:rFonts w:ascii="Arial" w:hAnsi="Arial" w:cs="Arial"/>
          <w:lang w:val="sr-Cyrl-CS"/>
        </w:rPr>
        <w:t xml:space="preserve">Улици </w:t>
      </w:r>
      <w:r w:rsidR="0004235F">
        <w:rPr>
          <w:rFonts w:ascii="Arial" w:hAnsi="Arial" w:cs="Arial"/>
          <w:lang w:val="sr-Cyrl-CS"/>
        </w:rPr>
        <w:t>Милентија Поповића бр. 32б, у</w:t>
      </w:r>
      <w:r>
        <w:rPr>
          <w:rFonts w:ascii="Arial" w:hAnsi="Arial" w:cs="Arial"/>
          <w:lang w:val="sr-Cyrl-CS"/>
        </w:rPr>
        <w:t xml:space="preserve"> Новом Београ</w:t>
      </w:r>
      <w:r w:rsidR="0004235F">
        <w:rPr>
          <w:rFonts w:ascii="Arial" w:hAnsi="Arial" w:cs="Arial"/>
          <w:lang w:val="sr-Cyrl-CS"/>
        </w:rPr>
        <w:t>ду, изграђеног на кат.парц. 2265/3</w:t>
      </w:r>
      <w:r>
        <w:rPr>
          <w:rFonts w:ascii="Arial" w:hAnsi="Arial" w:cs="Arial"/>
          <w:lang w:val="sr-Cyrl-CS"/>
        </w:rPr>
        <w:t>/4 КО Нови Београд, на основу члана 8ђ. и члана  145. Закона о планирању и изградњи («Сл. гласник РС» бр.72/09,  81/09-испр., 64/2010 – одлука УС, 24/2011, 121/2012, 42/2013 - одлука Уставног суда, 50/2013 – одлука УС, 54/2013,  98/2013 - одлука УС,132/14 и 145/14) и чл.28 став 1.,  а  у вези чл. 15, чл.16. и чл. 17 Правилника о поступку спровођења обједињене процедуре ( ''Службени Гласник РС'', бр.22/2015) и чл.210. Закона о општем управном поступку (''Службени лист СРЈ'', бр. 33/97, 31/01 и ''Службени гласник РС'' бр.30/10), доноси</w:t>
      </w:r>
    </w:p>
    <w:p w:rsidR="004D2258" w:rsidRDefault="004D2258" w:rsidP="004D2258">
      <w:pPr>
        <w:jc w:val="both"/>
        <w:rPr>
          <w:rFonts w:ascii="Arial" w:hAnsi="Arial" w:cs="Arial"/>
          <w:lang w:val="sr-Cyrl-CS"/>
        </w:rPr>
      </w:pPr>
    </w:p>
    <w:p w:rsidR="004D2258" w:rsidRDefault="004D2258" w:rsidP="004D2258">
      <w:pPr>
        <w:jc w:val="both"/>
        <w:rPr>
          <w:rFonts w:ascii="Arial" w:hAnsi="Arial" w:cs="Arial"/>
          <w:lang w:val="sr-Cyrl-CS"/>
        </w:rPr>
      </w:pPr>
    </w:p>
    <w:p w:rsidR="004D2258" w:rsidRDefault="004D2258" w:rsidP="004D2258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З А К Љ У Ч А К</w:t>
      </w:r>
    </w:p>
    <w:p w:rsidR="004D2258" w:rsidRDefault="004D2258" w:rsidP="004D2258">
      <w:pPr>
        <w:rPr>
          <w:lang w:val="sr-Cyrl-CS"/>
        </w:rPr>
      </w:pPr>
    </w:p>
    <w:p w:rsidR="004D2258" w:rsidRDefault="004D2258" w:rsidP="004D2258">
      <w:pPr>
        <w:rPr>
          <w:lang w:val="sr-Cyrl-CS"/>
        </w:rPr>
      </w:pPr>
    </w:p>
    <w:p w:rsidR="004D2258" w:rsidRDefault="004D2258" w:rsidP="004D225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lang w:val="sr-Cyrl-CS"/>
        </w:rPr>
        <w:tab/>
        <w:t xml:space="preserve">ОДБАЦУЈЕ СЕ </w:t>
      </w:r>
      <w:r>
        <w:rPr>
          <w:rFonts w:ascii="Arial" w:hAnsi="Arial" w:cs="Arial"/>
          <w:lang w:val="sr-Cyrl-CS"/>
        </w:rPr>
        <w:t xml:space="preserve">захтев </w:t>
      </w:r>
      <w:r w:rsidR="00DA386B">
        <w:rPr>
          <w:rFonts w:ascii="Arial" w:hAnsi="Arial" w:cs="Arial"/>
          <w:lang w:val="sr-Cyrl-CS"/>
        </w:rPr>
        <w:t>заведен под бројем VIII-351-367/15 од 29.05.2015.године, поднет од стране</w:t>
      </w:r>
      <w:r>
        <w:rPr>
          <w:rFonts w:ascii="Arial" w:hAnsi="Arial" w:cs="Arial"/>
          <w:lang w:val="sr-Cyrl-CS"/>
        </w:rPr>
        <w:t xml:space="preserve"> </w:t>
      </w:r>
      <w:r w:rsidR="0004235F">
        <w:rPr>
          <w:rFonts w:ascii="Arial" w:hAnsi="Arial" w:cs="Arial"/>
          <w:lang w:val="sr-Cyrl-CS"/>
        </w:rPr>
        <w:t>„</w:t>
      </w:r>
      <w:r w:rsidR="0004235F">
        <w:rPr>
          <w:rFonts w:ascii="Arial" w:hAnsi="Arial" w:cs="Arial"/>
          <w:lang w:val="sr-Latn-CS"/>
        </w:rPr>
        <w:t xml:space="preserve">DELHAIZE SERBIA“ </w:t>
      </w:r>
      <w:r w:rsidR="0004235F">
        <w:rPr>
          <w:rFonts w:ascii="Arial" w:hAnsi="Arial" w:cs="Arial"/>
          <w:lang w:val="sr-Cyrl-CS"/>
        </w:rPr>
        <w:t>д.о.о. из Новог Београда, Улица Јурија Гагарина бр. 14</w:t>
      </w:r>
      <w:r w:rsidR="00DA386B">
        <w:rPr>
          <w:rFonts w:ascii="Arial" w:hAnsi="Arial" w:cs="Arial"/>
          <w:lang w:val="sr-Cyrl-CS"/>
        </w:rPr>
        <w:t>, МБ: 17526529</w:t>
      </w:r>
      <w:r>
        <w:rPr>
          <w:rFonts w:ascii="Arial" w:hAnsi="Arial" w:cs="Arial"/>
          <w:lang w:val="sr-Cyrl-CS"/>
        </w:rPr>
        <w:t xml:space="preserve">, за издавање решења за извођење радова на </w:t>
      </w:r>
      <w:r w:rsidR="00DA386B">
        <w:rPr>
          <w:rFonts w:ascii="Arial" w:hAnsi="Arial" w:cs="Arial"/>
          <w:lang w:val="sr-Cyrl-CS"/>
        </w:rPr>
        <w:t>реконструкцији, адаптацији и санацији пословног простора број 62, нето површине П=619,11м2 и припајању том простору отвореног трема који се налази испред улаза у исти чиме би се формирао већи пословни простор укупне површине П=657,53м2, у габариту постојећег објекта, све у приземљу зграде занатства и личних услуга у Улици Милентија Поповића бр. 32б, у Новом Београду, изграђеног на кат.парц. 2265/3 КО Нови Београд</w:t>
      </w:r>
      <w:r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b/>
          <w:lang w:val="sr-Cyrl-CS"/>
        </w:rPr>
        <w:t>јер нису испуњени формални услови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за поступање по захтеву.</w:t>
      </w:r>
    </w:p>
    <w:p w:rsidR="004D2258" w:rsidRDefault="004D2258" w:rsidP="004D2258">
      <w:pPr>
        <w:jc w:val="both"/>
        <w:rPr>
          <w:rFonts w:ascii="Arial" w:hAnsi="Arial" w:cs="Arial"/>
          <w:lang w:val="sr-Cyrl-CS"/>
        </w:rPr>
      </w:pPr>
    </w:p>
    <w:p w:rsidR="00DA386B" w:rsidRDefault="00DA386B" w:rsidP="004D2258">
      <w:pPr>
        <w:jc w:val="both"/>
        <w:rPr>
          <w:rFonts w:ascii="Arial" w:hAnsi="Arial" w:cs="Arial"/>
          <w:lang w:val="sr-Cyrl-CS"/>
        </w:rPr>
      </w:pPr>
    </w:p>
    <w:p w:rsidR="004D2258" w:rsidRDefault="004D2258" w:rsidP="004D2258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О б р а з л о ж е њ е</w:t>
      </w:r>
    </w:p>
    <w:p w:rsidR="004D2258" w:rsidRDefault="004D2258" w:rsidP="004D2258">
      <w:pPr>
        <w:rPr>
          <w:lang w:val="sr-Cyrl-CS"/>
        </w:rPr>
      </w:pPr>
    </w:p>
    <w:p w:rsidR="004D2258" w:rsidRDefault="00DA386B" w:rsidP="004D2258">
      <w:pPr>
        <w:jc w:val="both"/>
        <w:rPr>
          <w:rFonts w:ascii="Arial" w:hAnsi="Arial" w:cs="Arial"/>
          <w:lang w:val="sr-Cyrl-CS"/>
        </w:rPr>
      </w:pPr>
      <w:r>
        <w:rPr>
          <w:lang w:val="sr-Cyrl-CS"/>
        </w:rPr>
        <w:tab/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CS"/>
        </w:rPr>
        <w:t xml:space="preserve">DELHAIZE SERBIA“ </w:t>
      </w:r>
      <w:r>
        <w:rPr>
          <w:rFonts w:ascii="Arial" w:hAnsi="Arial" w:cs="Arial"/>
          <w:lang w:val="sr-Cyrl-CS"/>
        </w:rPr>
        <w:t>д.о.о. из Новог Београда, Улица Јурија Гагарина бр. 14, поднело</w:t>
      </w:r>
      <w:r w:rsidR="004D2258">
        <w:rPr>
          <w:rFonts w:ascii="Arial" w:hAnsi="Arial" w:cs="Arial"/>
          <w:lang w:val="sr-Cyrl-CS"/>
        </w:rPr>
        <w:t xml:space="preserve"> је ово</w:t>
      </w:r>
      <w:r>
        <w:rPr>
          <w:rFonts w:ascii="Arial" w:hAnsi="Arial" w:cs="Arial"/>
          <w:lang w:val="sr-Cyrl-CS"/>
        </w:rPr>
        <w:t>м органу захтев број VIII-351-367/15 дана 29</w:t>
      </w:r>
      <w:r w:rsidR="004D2258">
        <w:rPr>
          <w:rFonts w:ascii="Arial" w:hAnsi="Arial" w:cs="Arial"/>
          <w:lang w:val="sr-Cyrl-CS"/>
        </w:rPr>
        <w:t xml:space="preserve">.05.2015.године, за издавање решења за радове описане у диспозитиву </w:t>
      </w:r>
      <w:r>
        <w:rPr>
          <w:rFonts w:ascii="Arial" w:hAnsi="Arial" w:cs="Arial"/>
          <w:lang w:val="sr-Cyrl-CS"/>
        </w:rPr>
        <w:t xml:space="preserve">овог </w:t>
      </w:r>
      <w:r w:rsidR="004D2258">
        <w:rPr>
          <w:rFonts w:ascii="Arial" w:hAnsi="Arial" w:cs="Arial"/>
          <w:lang w:val="sr-Cyrl-CS"/>
        </w:rPr>
        <w:t xml:space="preserve">закључка. </w:t>
      </w:r>
    </w:p>
    <w:p w:rsidR="004D2258" w:rsidRDefault="004D2258" w:rsidP="004D2258">
      <w:pPr>
        <w:jc w:val="both"/>
        <w:rPr>
          <w:rFonts w:ascii="Arial" w:hAnsi="Arial" w:cs="Arial"/>
          <w:lang w:val="ru-RU"/>
        </w:rPr>
      </w:pPr>
    </w:p>
    <w:p w:rsidR="004D2258" w:rsidRDefault="004D2258" w:rsidP="004D2258">
      <w:pPr>
        <w:ind w:firstLine="72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Уз  наведени захтев приложена је следећа документација:</w:t>
      </w:r>
    </w:p>
    <w:p w:rsidR="0038341B" w:rsidRDefault="0038341B" w:rsidP="004D2258">
      <w:pPr>
        <w:ind w:firstLine="720"/>
        <w:jc w:val="both"/>
        <w:rPr>
          <w:rFonts w:ascii="Arial" w:hAnsi="Arial" w:cs="Arial"/>
          <w:color w:val="000000"/>
          <w:lang w:val="sr-Cyrl-CS"/>
        </w:rPr>
      </w:pPr>
    </w:p>
    <w:p w:rsidR="0038341B" w:rsidRPr="0038341B" w:rsidRDefault="0038341B" w:rsidP="0038341B">
      <w:pPr>
        <w:tabs>
          <w:tab w:val="left" w:pos="851"/>
        </w:tabs>
        <w:spacing w:after="200" w:line="276" w:lineRule="auto"/>
        <w:ind w:left="90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lastRenderedPageBreak/>
        <w:t>-</w:t>
      </w:r>
      <w:r w:rsidRPr="0038341B">
        <w:rPr>
          <w:rFonts w:ascii="Arial" w:hAnsi="Arial" w:cs="Arial"/>
          <w:color w:val="000000"/>
          <w:lang w:val="sr-Cyrl-CS"/>
        </w:rPr>
        <w:t>ГЛАВНА  СВЕСК</w:t>
      </w:r>
      <w:r>
        <w:rPr>
          <w:rFonts w:ascii="Arial" w:hAnsi="Arial" w:cs="Arial"/>
          <w:color w:val="000000"/>
          <w:lang w:val="sr-Cyrl-CS"/>
        </w:rPr>
        <w:t>А</w:t>
      </w:r>
      <w:r w:rsidRPr="0038341B">
        <w:rPr>
          <w:rFonts w:ascii="Arial" w:hAnsi="Arial" w:cs="Arial"/>
          <w:color w:val="000000"/>
          <w:lang w:val="sr-Cyrl-CS"/>
        </w:rPr>
        <w:t xml:space="preserve">  техничке документације  и </w:t>
      </w:r>
    </w:p>
    <w:p w:rsidR="0038341B" w:rsidRPr="0038341B" w:rsidRDefault="0038341B" w:rsidP="0038341B">
      <w:pPr>
        <w:tabs>
          <w:tab w:val="left" w:pos="851"/>
        </w:tabs>
        <w:spacing w:after="200" w:line="276" w:lineRule="auto"/>
        <w:ind w:left="90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-</w:t>
      </w:r>
      <w:r w:rsidRPr="0038341B">
        <w:rPr>
          <w:rFonts w:ascii="Arial" w:hAnsi="Arial" w:cs="Arial"/>
          <w:color w:val="000000"/>
          <w:lang w:val="sr-Cyrl-CS"/>
        </w:rPr>
        <w:t>ГЛАВНИ  ПРОЈЕКАТ  и то:</w:t>
      </w:r>
    </w:p>
    <w:p w:rsidR="0038341B" w:rsidRDefault="0038341B" w:rsidP="0038341B">
      <w:pPr>
        <w:tabs>
          <w:tab w:val="left" w:pos="851"/>
        </w:tabs>
        <w:spacing w:after="200" w:line="276" w:lineRule="auto"/>
        <w:ind w:left="1997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-</w:t>
      </w:r>
      <w:r w:rsidRPr="0038341B">
        <w:rPr>
          <w:rFonts w:ascii="Arial" w:hAnsi="Arial" w:cs="Arial"/>
          <w:color w:val="000000"/>
          <w:lang w:val="sr-Cyrl-CS"/>
        </w:rPr>
        <w:t xml:space="preserve">   Главни  пројекта архитектуре, </w:t>
      </w:r>
    </w:p>
    <w:p w:rsidR="0038341B" w:rsidRPr="0038341B" w:rsidRDefault="0038341B" w:rsidP="0038341B">
      <w:pPr>
        <w:tabs>
          <w:tab w:val="left" w:pos="851"/>
        </w:tabs>
        <w:spacing w:after="200" w:line="276" w:lineRule="auto"/>
        <w:ind w:left="1997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-</w:t>
      </w:r>
      <w:r w:rsidRPr="0038341B">
        <w:rPr>
          <w:rFonts w:ascii="Arial" w:hAnsi="Arial" w:cs="Arial"/>
          <w:color w:val="000000"/>
          <w:lang w:val="sr-Cyrl-CS"/>
        </w:rPr>
        <w:t xml:space="preserve">   Главни пројекат хидротехничких инсталација, као и </w:t>
      </w:r>
    </w:p>
    <w:p w:rsidR="0038341B" w:rsidRPr="0038341B" w:rsidRDefault="0038341B" w:rsidP="0038341B">
      <w:pPr>
        <w:tabs>
          <w:tab w:val="left" w:pos="851"/>
        </w:tabs>
        <w:ind w:left="1277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 xml:space="preserve">           -</w:t>
      </w:r>
      <w:r w:rsidRPr="0038341B">
        <w:rPr>
          <w:rFonts w:ascii="Arial" w:hAnsi="Arial" w:cs="Arial"/>
          <w:color w:val="000000"/>
          <w:lang w:val="sr-Cyrl-CS"/>
        </w:rPr>
        <w:t xml:space="preserve">  </w:t>
      </w:r>
      <w:r>
        <w:rPr>
          <w:rFonts w:ascii="Arial" w:hAnsi="Arial" w:cs="Arial"/>
          <w:color w:val="000000"/>
          <w:lang w:val="sr-Cyrl-CS"/>
        </w:rPr>
        <w:t xml:space="preserve">  </w:t>
      </w:r>
      <w:r w:rsidRPr="0038341B">
        <w:rPr>
          <w:rFonts w:ascii="Arial" w:hAnsi="Arial" w:cs="Arial"/>
          <w:color w:val="000000"/>
          <w:lang w:val="sr-Cyrl-CS"/>
        </w:rPr>
        <w:t>Гл</w:t>
      </w:r>
      <w:r>
        <w:rPr>
          <w:rFonts w:ascii="Arial" w:hAnsi="Arial" w:cs="Arial"/>
          <w:color w:val="000000"/>
          <w:lang w:val="sr-Cyrl-CS"/>
        </w:rPr>
        <w:t>а</w:t>
      </w:r>
      <w:r w:rsidRPr="0038341B">
        <w:rPr>
          <w:rFonts w:ascii="Arial" w:hAnsi="Arial" w:cs="Arial"/>
          <w:color w:val="000000"/>
          <w:lang w:val="sr-Cyrl-CS"/>
        </w:rPr>
        <w:t xml:space="preserve">вни пројекат електронергетских инсталација, </w:t>
      </w:r>
    </w:p>
    <w:p w:rsidR="0038341B" w:rsidRPr="0038341B" w:rsidRDefault="0038341B" w:rsidP="0038341B">
      <w:pPr>
        <w:tabs>
          <w:tab w:val="left" w:pos="851"/>
        </w:tabs>
        <w:ind w:left="1277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 xml:space="preserve">       </w:t>
      </w:r>
      <w:r w:rsidRPr="0038341B">
        <w:rPr>
          <w:rFonts w:ascii="Arial" w:hAnsi="Arial" w:cs="Arial"/>
          <w:color w:val="000000"/>
          <w:lang w:val="sr-Cyrl-CS"/>
        </w:rPr>
        <w:t xml:space="preserve">   </w:t>
      </w:r>
      <w:r>
        <w:rPr>
          <w:rFonts w:ascii="Arial" w:hAnsi="Arial" w:cs="Arial"/>
          <w:color w:val="000000"/>
          <w:lang w:val="sr-Cyrl-CS"/>
        </w:rPr>
        <w:t xml:space="preserve"> -    </w:t>
      </w:r>
      <w:r w:rsidRPr="0038341B">
        <w:rPr>
          <w:rFonts w:ascii="Arial" w:hAnsi="Arial" w:cs="Arial"/>
          <w:color w:val="000000"/>
          <w:lang w:val="sr-Cyrl-CS"/>
        </w:rPr>
        <w:t>Главни пројекат телекомуникационих и сигналних инсталација</w:t>
      </w:r>
    </w:p>
    <w:p w:rsidR="0038341B" w:rsidRPr="0038341B" w:rsidRDefault="0038341B" w:rsidP="0038341B">
      <w:pPr>
        <w:tabs>
          <w:tab w:val="left" w:pos="851"/>
        </w:tabs>
        <w:ind w:left="135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 xml:space="preserve">          -    </w:t>
      </w:r>
      <w:r w:rsidRPr="0038341B">
        <w:rPr>
          <w:rFonts w:ascii="Arial" w:hAnsi="Arial" w:cs="Arial"/>
          <w:color w:val="000000"/>
          <w:lang w:val="sr-Cyrl-CS"/>
        </w:rPr>
        <w:t>Главни  пројекат инсталација грејања,</w:t>
      </w:r>
      <w:r>
        <w:rPr>
          <w:rFonts w:ascii="Arial" w:hAnsi="Arial" w:cs="Arial"/>
          <w:color w:val="000000"/>
          <w:lang w:val="sr-Cyrl-CS"/>
        </w:rPr>
        <w:t xml:space="preserve"> </w:t>
      </w:r>
      <w:r w:rsidRPr="0038341B">
        <w:rPr>
          <w:rFonts w:ascii="Arial" w:hAnsi="Arial" w:cs="Arial"/>
          <w:color w:val="000000"/>
          <w:lang w:val="sr-Cyrl-CS"/>
        </w:rPr>
        <w:t xml:space="preserve">хлађења и      вентилације </w:t>
      </w:r>
    </w:p>
    <w:p w:rsidR="0038341B" w:rsidRPr="0038341B" w:rsidRDefault="0038341B" w:rsidP="0038341B">
      <w:pPr>
        <w:tabs>
          <w:tab w:val="left" w:pos="851"/>
        </w:tabs>
        <w:ind w:left="135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 xml:space="preserve">          -    </w:t>
      </w:r>
      <w:r w:rsidRPr="0038341B">
        <w:rPr>
          <w:rFonts w:ascii="Arial" w:hAnsi="Arial" w:cs="Arial"/>
          <w:color w:val="000000"/>
          <w:lang w:val="sr-Cyrl-CS"/>
        </w:rPr>
        <w:t>Елаборат  заштите од пожара</w:t>
      </w:r>
    </w:p>
    <w:p w:rsidR="0038341B" w:rsidRDefault="0038341B" w:rsidP="0038341B">
      <w:pPr>
        <w:tabs>
          <w:tab w:val="left" w:pos="851"/>
        </w:tabs>
        <w:ind w:left="135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 xml:space="preserve">          -    </w:t>
      </w:r>
      <w:r w:rsidRPr="0038341B">
        <w:rPr>
          <w:rFonts w:ascii="Arial" w:hAnsi="Arial" w:cs="Arial"/>
          <w:color w:val="000000"/>
          <w:lang w:val="sr-Cyrl-CS"/>
        </w:rPr>
        <w:t>Елаборат енергетске ефикасности</w:t>
      </w:r>
    </w:p>
    <w:p w:rsidR="0038341B" w:rsidRPr="0038341B" w:rsidRDefault="0038341B" w:rsidP="0038341B">
      <w:pPr>
        <w:tabs>
          <w:tab w:val="left" w:pos="851"/>
        </w:tabs>
        <w:ind w:left="1350"/>
        <w:jc w:val="both"/>
        <w:rPr>
          <w:rFonts w:ascii="Arial" w:hAnsi="Arial" w:cs="Arial"/>
          <w:color w:val="000000"/>
          <w:lang w:val="sr-Cyrl-CS"/>
        </w:rPr>
      </w:pPr>
    </w:p>
    <w:p w:rsidR="0038341B" w:rsidRDefault="0038341B" w:rsidP="0038341B">
      <w:pPr>
        <w:tabs>
          <w:tab w:val="left" w:pos="851"/>
        </w:tabs>
        <w:ind w:left="1276" w:firstLine="1"/>
        <w:rPr>
          <w:rFonts w:ascii="Arial" w:hAnsi="Arial" w:cs="Arial"/>
          <w:color w:val="000000"/>
          <w:lang w:val="sr-Cyrl-CS"/>
        </w:rPr>
      </w:pPr>
      <w:r w:rsidRPr="00744BA3">
        <w:rPr>
          <w:rFonts w:ascii="Arial" w:hAnsi="Arial" w:cs="Arial"/>
          <w:color w:val="000000"/>
          <w:lang w:val="sr-Cyrl-CS"/>
        </w:rPr>
        <w:t>сви урађени од стране  предузећа</w:t>
      </w:r>
      <w:r>
        <w:rPr>
          <w:rFonts w:ascii="Arial" w:hAnsi="Arial" w:cs="Arial"/>
          <w:color w:val="000000"/>
          <w:lang w:val="sr-Cyrl-CS"/>
        </w:rPr>
        <w:t xml:space="preserve"> </w:t>
      </w:r>
      <w:r w:rsidRPr="00744BA3">
        <w:rPr>
          <w:rFonts w:ascii="Arial" w:hAnsi="Arial" w:cs="Arial"/>
          <w:color w:val="000000"/>
          <w:lang w:val="sr-Cyrl-CS"/>
        </w:rPr>
        <w:t xml:space="preserve"> „</w:t>
      </w:r>
      <w:r>
        <w:rPr>
          <w:rFonts w:ascii="Arial" w:hAnsi="Arial" w:cs="Arial"/>
          <w:color w:val="000000"/>
          <w:lang w:val="sr-Latn-CS"/>
        </w:rPr>
        <w:t>SET  doo</w:t>
      </w:r>
      <w:r w:rsidRPr="00744BA3">
        <w:rPr>
          <w:rFonts w:ascii="Arial" w:hAnsi="Arial" w:cs="Arial"/>
          <w:color w:val="000000"/>
          <w:lang w:val="sr-Cyrl-CS"/>
        </w:rPr>
        <w:t xml:space="preserve">“ </w:t>
      </w:r>
      <w:r>
        <w:rPr>
          <w:rFonts w:ascii="Arial" w:hAnsi="Arial" w:cs="Arial"/>
          <w:color w:val="000000"/>
          <w:lang w:val="sr-Cyrl-CS"/>
        </w:rPr>
        <w:t>Шабац , ул.Браће Недић бр.1</w:t>
      </w:r>
    </w:p>
    <w:p w:rsidR="004D2258" w:rsidRDefault="004D2258" w:rsidP="004D2258">
      <w:pPr>
        <w:ind w:firstLine="720"/>
        <w:jc w:val="both"/>
        <w:rPr>
          <w:rFonts w:ascii="Arial" w:hAnsi="Arial" w:cs="Arial"/>
          <w:color w:val="000000"/>
          <w:lang w:val="sr-Cyrl-CS"/>
        </w:rPr>
      </w:pPr>
    </w:p>
    <w:p w:rsidR="004D2258" w:rsidRPr="0038341B" w:rsidRDefault="004D2258" w:rsidP="004D2258">
      <w:pPr>
        <w:tabs>
          <w:tab w:val="left" w:pos="851"/>
        </w:tabs>
        <w:spacing w:after="200" w:line="276" w:lineRule="auto"/>
        <w:ind w:firstLine="36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b/>
          <w:color w:val="000000"/>
          <w:lang w:val="sr-Cyrl-CS"/>
        </w:rPr>
        <w:t xml:space="preserve">      - </w:t>
      </w:r>
      <w:r>
        <w:rPr>
          <w:rFonts w:ascii="Arial" w:hAnsi="Arial" w:cs="Arial"/>
          <w:color w:val="000000"/>
          <w:lang w:val="sr-Cyrl-CS"/>
        </w:rPr>
        <w:t>Извод и</w:t>
      </w:r>
      <w:r w:rsidR="0038341B">
        <w:rPr>
          <w:rFonts w:ascii="Arial" w:hAnsi="Arial" w:cs="Arial"/>
          <w:color w:val="000000"/>
          <w:lang w:val="sr-Cyrl-CS"/>
        </w:rPr>
        <w:t>з листа непокретности број: 3346</w:t>
      </w:r>
      <w:r>
        <w:rPr>
          <w:rFonts w:ascii="Arial" w:hAnsi="Arial" w:cs="Arial"/>
          <w:color w:val="000000"/>
          <w:lang w:val="sr-Cyrl-CS"/>
        </w:rPr>
        <w:t xml:space="preserve"> Нови Београд издат од стране Службе за катастар неп</w:t>
      </w:r>
      <w:r w:rsidR="0038341B">
        <w:rPr>
          <w:rFonts w:ascii="Arial" w:hAnsi="Arial" w:cs="Arial"/>
          <w:color w:val="000000"/>
          <w:lang w:val="sr-Cyrl-CS"/>
        </w:rPr>
        <w:t>окретности Нови Београд бр.952-2201/2014 од 28.08.2014</w:t>
      </w:r>
      <w:r>
        <w:rPr>
          <w:rFonts w:ascii="Arial" w:hAnsi="Arial" w:cs="Arial"/>
          <w:color w:val="000000"/>
          <w:lang w:val="sr-Cyrl-CS"/>
        </w:rPr>
        <w:t>. године, у фотокопији.</w:t>
      </w:r>
    </w:p>
    <w:p w:rsidR="004D2258" w:rsidRDefault="004D2258" w:rsidP="004D2258">
      <w:pPr>
        <w:tabs>
          <w:tab w:val="left" w:pos="851"/>
        </w:tabs>
        <w:spacing w:after="200" w:line="276" w:lineRule="auto"/>
        <w:ind w:firstLine="36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lang w:val="sr-Cyrl-CS"/>
        </w:rPr>
        <w:tab/>
        <w:t xml:space="preserve">-Информација о локацији Секретаријата за урбанизам и грађевинске послове </w:t>
      </w:r>
      <w:r>
        <w:rPr>
          <w:rFonts w:ascii="Arial" w:hAnsi="Arial" w:cs="Arial"/>
          <w:color w:val="000000"/>
          <w:lang w:val="sr-Latn-CS"/>
        </w:rPr>
        <w:t xml:space="preserve">IX-13 </w:t>
      </w:r>
      <w:r w:rsidR="0038341B">
        <w:rPr>
          <w:rFonts w:ascii="Arial" w:hAnsi="Arial" w:cs="Arial"/>
          <w:color w:val="000000"/>
          <w:lang w:val="sr-Cyrl-CS"/>
        </w:rPr>
        <w:t>бр.350.4-1282/2014 од 29.04.2014</w:t>
      </w:r>
      <w:r>
        <w:rPr>
          <w:rFonts w:ascii="Arial" w:hAnsi="Arial" w:cs="Arial"/>
          <w:color w:val="000000"/>
          <w:lang w:val="sr-Cyrl-CS"/>
        </w:rPr>
        <w:t>.године.</w:t>
      </w:r>
      <w:r>
        <w:rPr>
          <w:rFonts w:ascii="Arial" w:hAnsi="Arial" w:cs="Arial"/>
          <w:lang w:val="sr-Cyrl-CS"/>
        </w:rPr>
        <w:tab/>
      </w:r>
    </w:p>
    <w:p w:rsidR="004D2258" w:rsidRDefault="004D2258" w:rsidP="004D2258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color w:val="000000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Одредбом члана 145. Закона о планирању и изградњи («Сл. гласник РС» бр.72/09,  81/09-испр., 64/2010 – одлука УС, 24/2011, 121/2012, 42/2013 - одлука Уставног суда, 50/2013 – одлука УС, 54/2013,  98/2013 - одлука УС,132/14 и 145/14) предвиђено је следеће: </w:t>
      </w:r>
    </w:p>
    <w:p w:rsidR="004D2258" w:rsidRDefault="004D2258" w:rsidP="004D225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'' Решење о одобрењу извођења радова се издаје инвеститору који има одговарајуће право у складу са чланом 135. овог закона, који достави идејни пројекат у складу са подзаконским актом којим се уређује садржина техничке документације према класи објекта, односно технички опис и попис радова за извођење радова на инвестиционом одржавању, односно уклањању препрека за кретање особа са инвалидитетом, а уредио је односе са јединицом локалне самоуправе у погледу доприноса за уређивање грађевинског земљишта и платио одговарајућу административну таксу''.</w:t>
      </w:r>
    </w:p>
    <w:p w:rsidR="004D2258" w:rsidRDefault="004D2258" w:rsidP="004D2258">
      <w:pPr>
        <w:jc w:val="both"/>
        <w:rPr>
          <w:rFonts w:ascii="Arial" w:hAnsi="Arial" w:cs="Arial"/>
          <w:lang w:val="sr-Cyrl-CS"/>
        </w:rPr>
      </w:pPr>
    </w:p>
    <w:p w:rsidR="004D2258" w:rsidRDefault="004D2258" w:rsidP="004D225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Одредбом члана 28. Правилника о поступку спровођења обједињене процедуре  предвиђено је: </w:t>
      </w:r>
    </w:p>
    <w:p w:rsidR="004D2258" w:rsidRDefault="004D2258" w:rsidP="004D2258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''По пријему захтева за издавање решења из чл.145. Закона, надлежни орган проверава испуњеност формалних услова за поступање по захтеву из чл.27. овог правилника, уз сходну примену члана 16. овог правилника.</w:t>
      </w:r>
    </w:p>
    <w:p w:rsidR="004D2258" w:rsidRDefault="004D2258" w:rsidP="004D225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</w:p>
    <w:p w:rsidR="004D2258" w:rsidRDefault="004D2258" w:rsidP="004D2258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Одредбом члана 8ђ прописано је да током спровођења обједињене процедуре, надлежни орган искључиво врши проверу испуњености формалних услова за изградњу и не упушта се у оцену техничке документације, нити испитује веродостојност документа које прибавља у тој процедури, већ локацијске услове, грађевинску и употребну дозволу издаје, а пријаву радова потврђује, у складу са актима и другим документима из чл.8б. Надлежни орган у складу са ставом 1. Овог члана проверава искључиво испуњеност следећих формалних услова:</w:t>
      </w:r>
    </w:p>
    <w:p w:rsidR="004D2258" w:rsidRDefault="004D2258" w:rsidP="004D2258">
      <w:pPr>
        <w:tabs>
          <w:tab w:val="left" w:pos="9600"/>
        </w:tabs>
        <w:ind w:left="548" w:right="-54" w:firstLine="240"/>
        <w:jc w:val="both"/>
        <w:rPr>
          <w:rFonts w:ascii="Arial" w:hAnsi="Arial" w:cs="Arial"/>
          <w:sz w:val="25"/>
          <w:szCs w:val="25"/>
          <w:lang w:val="sr-Cyrl-CS"/>
        </w:rPr>
      </w:pPr>
      <w:r>
        <w:rPr>
          <w:rFonts w:ascii="Arial" w:hAnsi="Arial" w:cs="Arial"/>
          <w:sz w:val="25"/>
          <w:szCs w:val="25"/>
          <w:lang w:val="sr-Cyrl-CS"/>
        </w:rPr>
        <w:t>1) надлежност за поступање по захтеву, односно пријави;</w:t>
      </w:r>
    </w:p>
    <w:p w:rsidR="004D2258" w:rsidRDefault="004D2258" w:rsidP="004D2258">
      <w:pPr>
        <w:tabs>
          <w:tab w:val="left" w:pos="9600"/>
        </w:tabs>
        <w:ind w:right="-54" w:firstLine="788"/>
        <w:jc w:val="both"/>
        <w:rPr>
          <w:rFonts w:ascii="Arial" w:hAnsi="Arial" w:cs="Arial"/>
          <w:sz w:val="25"/>
          <w:szCs w:val="25"/>
          <w:lang w:val="sr-Cyrl-CS"/>
        </w:rPr>
      </w:pPr>
      <w:r>
        <w:rPr>
          <w:rFonts w:ascii="Arial" w:hAnsi="Arial" w:cs="Arial"/>
          <w:sz w:val="25"/>
          <w:szCs w:val="25"/>
          <w:lang w:val="sr-Cyrl-CS"/>
        </w:rPr>
        <w:t>2) да ли је подносилац захтева односно пријаве лице које, у складу са овим законом може бити подносилац захтева односно пријаве;</w:t>
      </w:r>
    </w:p>
    <w:p w:rsidR="004D2258" w:rsidRDefault="004D2258" w:rsidP="004D2258">
      <w:pPr>
        <w:tabs>
          <w:tab w:val="left" w:pos="9600"/>
        </w:tabs>
        <w:ind w:left="548" w:right="-54" w:firstLine="240"/>
        <w:jc w:val="both"/>
        <w:rPr>
          <w:rFonts w:ascii="Arial" w:hAnsi="Arial" w:cs="Arial"/>
          <w:sz w:val="25"/>
          <w:szCs w:val="25"/>
          <w:lang w:val="sr-Cyrl-CS"/>
        </w:rPr>
      </w:pPr>
      <w:r>
        <w:rPr>
          <w:rFonts w:ascii="Arial" w:hAnsi="Arial" w:cs="Arial"/>
          <w:sz w:val="25"/>
          <w:szCs w:val="25"/>
          <w:lang w:val="sr-Cyrl-CS"/>
        </w:rPr>
        <w:t>3) да ли захтев, односно пријава садржи све прописане податке;</w:t>
      </w:r>
    </w:p>
    <w:p w:rsidR="004D2258" w:rsidRDefault="0038341B" w:rsidP="004D2258">
      <w:pPr>
        <w:tabs>
          <w:tab w:val="left" w:pos="9600"/>
        </w:tabs>
        <w:ind w:right="-54" w:firstLine="788"/>
        <w:jc w:val="both"/>
        <w:rPr>
          <w:rFonts w:ascii="Arial" w:hAnsi="Arial" w:cs="Arial"/>
          <w:sz w:val="25"/>
          <w:szCs w:val="25"/>
          <w:lang w:val="sr-Cyrl-CS"/>
        </w:rPr>
      </w:pPr>
      <w:r>
        <w:rPr>
          <w:rFonts w:ascii="Arial" w:hAnsi="Arial" w:cs="Arial"/>
          <w:sz w:val="25"/>
          <w:szCs w:val="25"/>
          <w:lang w:val="sr-Cyrl-CS"/>
        </w:rPr>
        <w:lastRenderedPageBreak/>
        <w:t>4)</w:t>
      </w:r>
      <w:r w:rsidR="004D2258">
        <w:rPr>
          <w:rFonts w:ascii="Arial" w:hAnsi="Arial" w:cs="Arial"/>
          <w:sz w:val="25"/>
          <w:szCs w:val="25"/>
          <w:lang w:val="sr-Cyrl-CS"/>
        </w:rPr>
        <w:t>да ли је уз захтев, односно пријаву приложена сва документација прописана овим законом и подзаконским актима донетим на основу овог закона;</w:t>
      </w:r>
    </w:p>
    <w:p w:rsidR="004D2258" w:rsidRDefault="004D2258" w:rsidP="004D2258">
      <w:pPr>
        <w:tabs>
          <w:tab w:val="left" w:pos="9600"/>
        </w:tabs>
        <w:ind w:right="-54" w:firstLine="788"/>
        <w:jc w:val="both"/>
        <w:rPr>
          <w:rFonts w:ascii="Arial" w:hAnsi="Arial" w:cs="Arial"/>
          <w:sz w:val="25"/>
          <w:szCs w:val="25"/>
          <w:lang w:val="sr-Cyrl-CS"/>
        </w:rPr>
      </w:pPr>
      <w:r>
        <w:rPr>
          <w:rFonts w:ascii="Arial" w:hAnsi="Arial" w:cs="Arial"/>
          <w:sz w:val="25"/>
          <w:szCs w:val="25"/>
          <w:lang w:val="sr-Cyrl-CS"/>
        </w:rPr>
        <w:t>5) да ли је уз захтев приложен доказ о уплати прописане накнаде, односно таксе;</w:t>
      </w:r>
    </w:p>
    <w:p w:rsidR="004D2258" w:rsidRDefault="004D2258" w:rsidP="004D2258">
      <w:pPr>
        <w:tabs>
          <w:tab w:val="left" w:pos="9600"/>
        </w:tabs>
        <w:ind w:right="-54" w:firstLine="240"/>
        <w:jc w:val="both"/>
        <w:rPr>
          <w:rFonts w:ascii="Arial" w:hAnsi="Arial" w:cs="Arial"/>
          <w:sz w:val="25"/>
          <w:szCs w:val="25"/>
          <w:lang w:val="sr-Cyrl-CS"/>
        </w:rPr>
      </w:pPr>
      <w:r>
        <w:rPr>
          <w:rFonts w:ascii="Arial" w:hAnsi="Arial" w:cs="Arial"/>
          <w:sz w:val="25"/>
          <w:szCs w:val="25"/>
          <w:lang w:val="sr-Cyrl-CS"/>
        </w:rPr>
        <w:t xml:space="preserve">       6) да ли су подаци наведени у изводу из пројекта, који је саставни део захтева за издавање грађевинске дозволе, у складу са издатим локацијским условима. </w:t>
      </w:r>
    </w:p>
    <w:p w:rsidR="004D2258" w:rsidRDefault="0038341B" w:rsidP="004D2258">
      <w:pPr>
        <w:tabs>
          <w:tab w:val="left" w:pos="9600"/>
        </w:tabs>
        <w:ind w:right="-54" w:firstLine="240"/>
        <w:jc w:val="both"/>
        <w:rPr>
          <w:rFonts w:ascii="Arial" w:hAnsi="Arial" w:cs="Arial"/>
          <w:sz w:val="25"/>
          <w:szCs w:val="25"/>
          <w:lang w:val="sr-Cyrl-CS"/>
        </w:rPr>
      </w:pPr>
      <w:r>
        <w:rPr>
          <w:rFonts w:ascii="Arial" w:hAnsi="Arial" w:cs="Arial"/>
          <w:sz w:val="25"/>
          <w:szCs w:val="25"/>
          <w:lang w:val="sr-Cyrl-CS"/>
        </w:rPr>
        <w:t xml:space="preserve">           </w:t>
      </w:r>
      <w:r w:rsidR="004D2258">
        <w:rPr>
          <w:rFonts w:ascii="Arial" w:hAnsi="Arial" w:cs="Arial"/>
          <w:sz w:val="25"/>
          <w:szCs w:val="25"/>
          <w:lang w:val="sr-Cyrl-CS"/>
        </w:rPr>
        <w:t>По захтеву за издавање, односно измену грађевинске и употребне дозволе, односно решења из чл.145. овог закона надлежни орг</w:t>
      </w:r>
      <w:r>
        <w:rPr>
          <w:rFonts w:ascii="Arial" w:hAnsi="Arial" w:cs="Arial"/>
          <w:sz w:val="25"/>
          <w:szCs w:val="25"/>
          <w:lang w:val="sr-Cyrl-CS"/>
        </w:rPr>
        <w:t>ан у роковима из чл.8д став 1. о</w:t>
      </w:r>
      <w:r w:rsidR="004D2258">
        <w:rPr>
          <w:rFonts w:ascii="Arial" w:hAnsi="Arial" w:cs="Arial"/>
          <w:sz w:val="25"/>
          <w:szCs w:val="25"/>
          <w:lang w:val="sr-Cyrl-CS"/>
        </w:rPr>
        <w:t>вог закона доноси решење, осим ако нису испуњени формални услови за даље поступање по захтеву, када тај захтев одбацује закључком.</w:t>
      </w:r>
    </w:p>
    <w:p w:rsidR="004D2258" w:rsidRDefault="0038341B" w:rsidP="004D2258">
      <w:pPr>
        <w:tabs>
          <w:tab w:val="left" w:pos="9600"/>
        </w:tabs>
        <w:ind w:right="-54" w:firstLine="240"/>
        <w:jc w:val="both"/>
        <w:rPr>
          <w:rFonts w:ascii="Arial" w:hAnsi="Arial" w:cs="Arial"/>
          <w:sz w:val="25"/>
          <w:szCs w:val="25"/>
          <w:lang w:val="sr-Cyrl-CS"/>
        </w:rPr>
      </w:pPr>
      <w:r>
        <w:rPr>
          <w:rFonts w:ascii="Arial" w:hAnsi="Arial" w:cs="Arial"/>
          <w:sz w:val="25"/>
          <w:szCs w:val="25"/>
          <w:lang w:val="sr-Cyrl-CS"/>
        </w:rPr>
        <w:t xml:space="preserve">          </w:t>
      </w:r>
      <w:r w:rsidR="004D2258">
        <w:rPr>
          <w:rFonts w:ascii="Arial" w:hAnsi="Arial" w:cs="Arial"/>
          <w:sz w:val="25"/>
          <w:szCs w:val="25"/>
          <w:lang w:val="sr-Cyrl-CS"/>
        </w:rPr>
        <w:t>Ако подносилац захтева отклони утврђене недостатке и поднесе усаглашени захтев у року од десет дана од дан</w:t>
      </w:r>
      <w:r>
        <w:rPr>
          <w:rFonts w:ascii="Arial" w:hAnsi="Arial" w:cs="Arial"/>
          <w:sz w:val="25"/>
          <w:szCs w:val="25"/>
          <w:lang w:val="sr-Cyrl-CS"/>
        </w:rPr>
        <w:t>а пријема закључка из става 3. о</w:t>
      </w:r>
      <w:r w:rsidR="004D2258">
        <w:rPr>
          <w:rFonts w:ascii="Arial" w:hAnsi="Arial" w:cs="Arial"/>
          <w:sz w:val="25"/>
          <w:szCs w:val="25"/>
          <w:lang w:val="sr-Cyrl-CS"/>
        </w:rPr>
        <w:t>вог члана, а најкасније 30 дана од дана објављивања закључка на интернет страни надлежног органа, не доставља документацију поднету уз захтев који је одбачен од стране надлежног органа , нити поново плаћа административну таксу.</w:t>
      </w:r>
    </w:p>
    <w:p w:rsidR="004D2258" w:rsidRDefault="004D2258" w:rsidP="004D2258">
      <w:pPr>
        <w:tabs>
          <w:tab w:val="left" w:pos="9600"/>
        </w:tabs>
        <w:ind w:right="-54" w:firstLine="240"/>
        <w:jc w:val="both"/>
        <w:rPr>
          <w:rFonts w:ascii="Arial" w:hAnsi="Arial" w:cs="Arial"/>
          <w:sz w:val="25"/>
          <w:szCs w:val="25"/>
          <w:lang w:val="sr-Cyrl-CS"/>
        </w:rPr>
      </w:pPr>
    </w:p>
    <w:p w:rsidR="004D2258" w:rsidRDefault="004D2258" w:rsidP="004D2258">
      <w:pPr>
        <w:tabs>
          <w:tab w:val="left" w:pos="9600"/>
        </w:tabs>
        <w:ind w:right="-54" w:firstLine="78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Одељење за грађевинске и комуналне послове и инвестиционо пројектовање Управе Градске општине Нови Београд испитало је испуњеност формалних услова за пост</w:t>
      </w:r>
      <w:r w:rsidR="0038341B">
        <w:rPr>
          <w:rFonts w:ascii="Arial" w:hAnsi="Arial" w:cs="Arial"/>
          <w:lang w:val="sr-Cyrl-CS"/>
        </w:rPr>
        <w:t>упање по захтеву бр. VIII-351-367/15 који је поднело</w:t>
      </w:r>
      <w:r>
        <w:rPr>
          <w:rFonts w:ascii="Arial" w:hAnsi="Arial" w:cs="Arial"/>
          <w:lang w:val="sr-Cyrl-CS"/>
        </w:rPr>
        <w:t xml:space="preserve"> </w:t>
      </w:r>
      <w:r w:rsidR="0038341B">
        <w:rPr>
          <w:rFonts w:ascii="Arial" w:hAnsi="Arial" w:cs="Arial"/>
          <w:lang w:val="sr-Cyrl-CS"/>
        </w:rPr>
        <w:t>„</w:t>
      </w:r>
      <w:r w:rsidR="0038341B">
        <w:rPr>
          <w:rFonts w:ascii="Arial" w:hAnsi="Arial" w:cs="Arial"/>
          <w:lang w:val="sr-Latn-CS"/>
        </w:rPr>
        <w:t xml:space="preserve">DELHAIZE SERBIA“ </w:t>
      </w:r>
      <w:r w:rsidR="0038341B">
        <w:rPr>
          <w:rFonts w:ascii="Arial" w:hAnsi="Arial" w:cs="Arial"/>
          <w:lang w:val="sr-Cyrl-CS"/>
        </w:rPr>
        <w:t xml:space="preserve">д.о.о. из Новог Београда, Улица Јурија Гагарина бр. 14, </w:t>
      </w:r>
      <w:r>
        <w:rPr>
          <w:rFonts w:ascii="Arial" w:hAnsi="Arial" w:cs="Arial"/>
          <w:lang w:val="sr-Cyrl-CS"/>
        </w:rPr>
        <w:t>и утврдило да је надле</w:t>
      </w:r>
      <w:r w:rsidR="0038341B">
        <w:rPr>
          <w:rFonts w:ascii="Arial" w:hAnsi="Arial" w:cs="Arial"/>
          <w:lang w:val="sr-Cyrl-CS"/>
        </w:rPr>
        <w:t xml:space="preserve">жно за поступање по захтеву,  да захтев </w:t>
      </w:r>
      <w:r>
        <w:rPr>
          <w:rFonts w:ascii="Arial" w:hAnsi="Arial" w:cs="Arial"/>
          <w:lang w:val="sr-Cyrl-CS"/>
        </w:rPr>
        <w:t xml:space="preserve"> садржи све прописане податке, да  </w:t>
      </w:r>
      <w:r w:rsidR="0038341B">
        <w:rPr>
          <w:rFonts w:ascii="Arial" w:hAnsi="Arial" w:cs="Arial"/>
          <w:lang w:val="sr-Cyrl-CS"/>
        </w:rPr>
        <w:t>је подносилац  захтева доказао да је лице које</w:t>
      </w:r>
      <w:r>
        <w:rPr>
          <w:rFonts w:ascii="Arial" w:hAnsi="Arial" w:cs="Arial"/>
          <w:lang w:val="sr-Cyrl-CS"/>
        </w:rPr>
        <w:t xml:space="preserve"> у складу са Законом о планирању и изградњи може бити подносилац захтева. </w:t>
      </w:r>
      <w:r w:rsidR="0038341B">
        <w:rPr>
          <w:rFonts w:ascii="Arial" w:hAnsi="Arial" w:cs="Arial"/>
          <w:lang w:val="sr-Cyrl-CS"/>
        </w:rPr>
        <w:t>Међутм, к</w:t>
      </w:r>
      <w:r>
        <w:rPr>
          <w:rFonts w:ascii="Arial" w:hAnsi="Arial" w:cs="Arial"/>
          <w:lang w:val="sr-Cyrl-CS"/>
        </w:rPr>
        <w:t>ако  уз захтев није приложена комплетна документација прописана Законом о планирању и изградњи и подзаконским актима д</w:t>
      </w:r>
      <w:r w:rsidR="00CB23DD">
        <w:rPr>
          <w:rFonts w:ascii="Arial" w:hAnsi="Arial" w:cs="Arial"/>
          <w:lang w:val="sr-Cyrl-CS"/>
        </w:rPr>
        <w:t>онетим на основу овог закона, то</w:t>
      </w:r>
      <w:r>
        <w:rPr>
          <w:rFonts w:ascii="Arial" w:hAnsi="Arial" w:cs="Arial"/>
          <w:lang w:val="sr-Cyrl-CS"/>
        </w:rPr>
        <w:t xml:space="preserve"> нису испуњени формални услови за поступање по захтеву.</w:t>
      </w:r>
    </w:p>
    <w:p w:rsidR="004D2258" w:rsidRDefault="004D2258" w:rsidP="004D2258">
      <w:pPr>
        <w:tabs>
          <w:tab w:val="left" w:pos="9600"/>
        </w:tabs>
        <w:ind w:right="-54"/>
        <w:jc w:val="both"/>
        <w:rPr>
          <w:rFonts w:ascii="Arial" w:hAnsi="Arial" w:cs="Arial"/>
          <w:sz w:val="25"/>
          <w:szCs w:val="25"/>
          <w:lang w:val="sr-Cyrl-CS"/>
        </w:rPr>
      </w:pPr>
    </w:p>
    <w:p w:rsidR="004D2258" w:rsidRDefault="004D2258" w:rsidP="004D2258">
      <w:pPr>
        <w:tabs>
          <w:tab w:val="left" w:pos="9600"/>
        </w:tabs>
        <w:ind w:right="-54" w:firstLine="78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Службено лице-техничке струке овог органа прегледало је списе п</w:t>
      </w:r>
      <w:r w:rsidR="00CB23DD">
        <w:rPr>
          <w:rFonts w:ascii="Arial" w:hAnsi="Arial" w:cs="Arial"/>
          <w:lang w:val="sr-Cyrl-CS"/>
        </w:rPr>
        <w:t>редмета и донело налаз-1 дана 02.06</w:t>
      </w:r>
      <w:r>
        <w:rPr>
          <w:rFonts w:ascii="Arial" w:hAnsi="Arial" w:cs="Arial"/>
          <w:lang w:val="sr-Cyrl-CS"/>
        </w:rPr>
        <w:t>.2015.године са следећим примедбама:</w:t>
      </w:r>
    </w:p>
    <w:p w:rsidR="00CB23DD" w:rsidRDefault="00CB23DD" w:rsidP="004D2258">
      <w:pPr>
        <w:tabs>
          <w:tab w:val="left" w:pos="9600"/>
        </w:tabs>
        <w:ind w:right="-54" w:firstLine="788"/>
        <w:jc w:val="both"/>
        <w:rPr>
          <w:rFonts w:ascii="Arial" w:hAnsi="Arial" w:cs="Arial"/>
          <w:lang w:val="sr-Cyrl-CS"/>
        </w:rPr>
      </w:pPr>
    </w:p>
    <w:p w:rsidR="00CB23DD" w:rsidRPr="00261769" w:rsidRDefault="00CB23DD" w:rsidP="00CB23DD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color w:val="000000"/>
          <w:lang w:val="sr-Cyrl-CS"/>
        </w:rPr>
      </w:pPr>
      <w:r w:rsidRPr="00CB23DD">
        <w:rPr>
          <w:rFonts w:ascii="Arial" w:hAnsi="Arial" w:cs="Arial"/>
          <w:color w:val="000000"/>
          <w:lang w:val="sr-Cyrl-CS"/>
        </w:rPr>
        <w:t>Није достављена одговарајућа ГЛАВНА СВЕСКА техничке докуменетације</w:t>
      </w:r>
      <w:r>
        <w:rPr>
          <w:rFonts w:ascii="Arial" w:hAnsi="Arial" w:cs="Arial"/>
          <w:color w:val="000000"/>
          <w:u w:val="single"/>
          <w:lang w:val="sr-Cyrl-CS"/>
        </w:rPr>
        <w:t>.</w:t>
      </w:r>
      <w:r>
        <w:rPr>
          <w:rFonts w:ascii="Arial" w:hAnsi="Arial" w:cs="Arial"/>
          <w:color w:val="000000"/>
          <w:lang w:val="sr-Cyrl-CS"/>
        </w:rPr>
        <w:t>Н</w:t>
      </w:r>
      <w:r w:rsidRPr="00261769">
        <w:rPr>
          <w:rFonts w:ascii="Arial" w:hAnsi="Arial" w:cs="Arial"/>
          <w:color w:val="000000"/>
          <w:lang w:val="sr-Cyrl-CS"/>
        </w:rPr>
        <w:t xml:space="preserve">едостају </w:t>
      </w:r>
      <w:r>
        <w:rPr>
          <w:rFonts w:ascii="Arial" w:hAnsi="Arial" w:cs="Arial"/>
          <w:color w:val="000000"/>
          <w:lang w:val="sr-Cyrl-CS"/>
        </w:rPr>
        <w:t>потпуни и одговарајући подаци о предмету интервенције (</w:t>
      </w:r>
      <w:r w:rsidRPr="0013392C">
        <w:rPr>
          <w:rFonts w:ascii="Arial" w:hAnsi="Arial" w:cs="Arial"/>
          <w:b/>
          <w:color w:val="000000"/>
          <w:lang w:val="sr-Cyrl-CS"/>
        </w:rPr>
        <w:t>идејни пројекат реконструкције</w:t>
      </w:r>
      <w:r>
        <w:rPr>
          <w:rFonts w:ascii="Arial" w:hAnsi="Arial" w:cs="Arial"/>
          <w:b/>
          <w:color w:val="000000"/>
          <w:lang w:val="sr-Cyrl-CS"/>
        </w:rPr>
        <w:t>,санације</w:t>
      </w:r>
      <w:r w:rsidRPr="0013392C">
        <w:rPr>
          <w:rFonts w:ascii="Arial" w:hAnsi="Arial" w:cs="Arial"/>
          <w:b/>
          <w:color w:val="000000"/>
          <w:lang w:val="sr-Cyrl-CS"/>
        </w:rPr>
        <w:t xml:space="preserve"> и адаптације са припајањем дела отвореног трема испред улаза у пословни простор</w:t>
      </w:r>
      <w:r>
        <w:rPr>
          <w:rFonts w:ascii="Arial" w:hAnsi="Arial" w:cs="Arial"/>
          <w:color w:val="000000"/>
          <w:lang w:val="sr-Cyrl-CS"/>
        </w:rPr>
        <w:t xml:space="preserve">) </w:t>
      </w:r>
    </w:p>
    <w:p w:rsidR="00CB23DD" w:rsidRPr="002F5ACC" w:rsidRDefault="00CB23DD" w:rsidP="00CB23DD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b/>
          <w:color w:val="000000"/>
          <w:lang w:val="sr-Cyrl-CS"/>
        </w:rPr>
      </w:pPr>
      <w:r w:rsidRPr="00CB23DD">
        <w:rPr>
          <w:rFonts w:ascii="Arial" w:hAnsi="Arial" w:cs="Arial"/>
          <w:color w:val="000000"/>
          <w:lang w:val="sr-Cyrl-CS"/>
        </w:rPr>
        <w:t>За извођење радова на реконструкцији дела објекта недостаје противпожана сагласност на техничку документацију у смислу чл.49</w:t>
      </w:r>
      <w:r w:rsidRPr="002F5ACC">
        <w:rPr>
          <w:rFonts w:ascii="Arial" w:hAnsi="Arial" w:cs="Arial"/>
          <w:color w:val="000000"/>
          <w:u w:val="single"/>
          <w:lang w:val="sr-Cyrl-CS"/>
        </w:rPr>
        <w:t xml:space="preserve"> </w:t>
      </w:r>
      <w:r w:rsidRPr="001E4224">
        <w:rPr>
          <w:rFonts w:ascii="Arial" w:hAnsi="Arial" w:cs="Arial"/>
          <w:color w:val="000000"/>
          <w:lang w:val="sr-Cyrl-CS"/>
        </w:rPr>
        <w:t>Правилника о садржини начину и поступку израде и начин вршења контроле техничке документације према класи и намени објеката (</w:t>
      </w:r>
      <w:r w:rsidRPr="0090411A">
        <w:rPr>
          <w:rFonts w:ascii="Arial" w:hAnsi="Arial" w:cs="Arial"/>
          <w:color w:val="000000"/>
          <w:lang w:val="sr-Cyrl-CS"/>
        </w:rPr>
        <w:t>Сл.Гласник РС бр.23/2015</w:t>
      </w:r>
      <w:r>
        <w:rPr>
          <w:rFonts w:ascii="Arial" w:hAnsi="Arial" w:cs="Arial"/>
          <w:color w:val="000000"/>
          <w:lang w:val="sr-Cyrl-CS"/>
        </w:rPr>
        <w:t xml:space="preserve">). </w:t>
      </w:r>
    </w:p>
    <w:p w:rsidR="00CB23DD" w:rsidRDefault="00CB23DD" w:rsidP="00CB23DD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color w:val="000000"/>
          <w:lang w:val="sr-Cyrl-CS"/>
        </w:rPr>
      </w:pPr>
      <w:r w:rsidRPr="00CB23DD">
        <w:rPr>
          <w:rFonts w:ascii="Arial" w:hAnsi="Arial" w:cs="Arial"/>
          <w:color w:val="000000"/>
          <w:lang w:val="sr-Cyrl-CS"/>
        </w:rPr>
        <w:t>Недостаје одговарајућа архивска документација</w:t>
      </w:r>
      <w:r>
        <w:rPr>
          <w:rFonts w:ascii="Arial" w:hAnsi="Arial" w:cs="Arial"/>
          <w:color w:val="000000"/>
          <w:u w:val="single"/>
          <w:lang w:val="sr-Cyrl-CS"/>
        </w:rPr>
        <w:t xml:space="preserve"> </w:t>
      </w:r>
      <w:r w:rsidRPr="009126C7">
        <w:rPr>
          <w:rFonts w:ascii="Arial" w:hAnsi="Arial" w:cs="Arial"/>
          <w:color w:val="000000"/>
          <w:lang w:val="sr-Cyrl-CS"/>
        </w:rPr>
        <w:t>(</w:t>
      </w:r>
      <w:r>
        <w:rPr>
          <w:rFonts w:ascii="Arial" w:hAnsi="Arial" w:cs="Arial"/>
          <w:color w:val="000000"/>
          <w:lang w:val="sr-Cyrl-CS"/>
        </w:rPr>
        <w:t>приложити оверену  са оригиналним печатом Архиве,</w:t>
      </w:r>
      <w:r w:rsidRPr="009126C7">
        <w:rPr>
          <w:rFonts w:ascii="Arial" w:hAnsi="Arial" w:cs="Arial"/>
          <w:color w:val="000000"/>
          <w:lang w:val="sr-Cyrl-CS"/>
        </w:rPr>
        <w:t xml:space="preserve"> видним фасадама....) </w:t>
      </w:r>
      <w:r w:rsidRPr="00CB23DD">
        <w:rPr>
          <w:rFonts w:ascii="Arial" w:hAnsi="Arial" w:cs="Arial"/>
          <w:color w:val="000000"/>
          <w:lang w:val="sr-Cyrl-CS"/>
        </w:rPr>
        <w:t>као доказ постојећег стања које треба да буде исто као и у архивској документацији,  без увећања површине (П=619,11м2), а не као што је на терену.У основи постојећег стања дати нето површину и површину за део испред улаза који се припаја,</w:t>
      </w:r>
      <w:r>
        <w:rPr>
          <w:rFonts w:ascii="Arial" w:hAnsi="Arial" w:cs="Arial"/>
          <w:color w:val="000000"/>
          <w:lang w:val="sr-Cyrl-CS"/>
        </w:rPr>
        <w:t xml:space="preserve"> </w:t>
      </w:r>
      <w:r w:rsidRPr="00CB23DD">
        <w:rPr>
          <w:rFonts w:ascii="Arial" w:hAnsi="Arial" w:cs="Arial"/>
          <w:color w:val="000000"/>
          <w:lang w:val="sr-Cyrl-CS"/>
        </w:rPr>
        <w:t>а све  у смислу чл.26</w:t>
      </w:r>
      <w:r w:rsidRPr="001B3D79">
        <w:rPr>
          <w:rFonts w:ascii="Arial" w:hAnsi="Arial" w:cs="Arial"/>
          <w:color w:val="000000"/>
          <w:lang w:val="sr-Cyrl-CS"/>
        </w:rPr>
        <w:t xml:space="preserve"> </w:t>
      </w:r>
      <w:r w:rsidRPr="001E4224">
        <w:rPr>
          <w:rFonts w:ascii="Arial" w:hAnsi="Arial" w:cs="Arial"/>
          <w:color w:val="000000"/>
          <w:lang w:val="sr-Cyrl-CS"/>
        </w:rPr>
        <w:t xml:space="preserve">Правилника о садржини начину и </w:t>
      </w:r>
      <w:r w:rsidRPr="001E4224">
        <w:rPr>
          <w:rFonts w:ascii="Arial" w:hAnsi="Arial" w:cs="Arial"/>
          <w:color w:val="000000"/>
          <w:lang w:val="sr-Cyrl-CS"/>
        </w:rPr>
        <w:lastRenderedPageBreak/>
        <w:t>поступку израде и начин вршења контроле техничке документације према класи и намени објеката (</w:t>
      </w:r>
      <w:r w:rsidRPr="0090411A">
        <w:rPr>
          <w:rFonts w:ascii="Arial" w:hAnsi="Arial" w:cs="Arial"/>
          <w:color w:val="000000"/>
          <w:lang w:val="sr-Cyrl-CS"/>
        </w:rPr>
        <w:t>Сл.Гласник РС бр.23/2015</w:t>
      </w:r>
      <w:r>
        <w:rPr>
          <w:rFonts w:ascii="Arial" w:hAnsi="Arial" w:cs="Arial"/>
          <w:color w:val="000000"/>
          <w:lang w:val="sr-Cyrl-CS"/>
        </w:rPr>
        <w:t>)</w:t>
      </w:r>
    </w:p>
    <w:p w:rsidR="00CB23DD" w:rsidRPr="00CB23DD" w:rsidRDefault="00CB23DD" w:rsidP="00CB23DD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color w:val="000000"/>
          <w:lang w:val="sr-Cyrl-CS"/>
        </w:rPr>
      </w:pPr>
      <w:r w:rsidRPr="00CB23DD">
        <w:rPr>
          <w:rFonts w:ascii="Arial" w:hAnsi="Arial" w:cs="Arial"/>
          <w:color w:val="000000"/>
          <w:lang w:val="sr-Cyrl-CS"/>
        </w:rPr>
        <w:t xml:space="preserve">Новоформирана површина </w:t>
      </w:r>
      <w:r>
        <w:rPr>
          <w:rFonts w:ascii="Arial" w:hAnsi="Arial" w:cs="Arial"/>
          <w:color w:val="000000"/>
          <w:lang w:val="sr-Cyrl-CS"/>
        </w:rPr>
        <w:t>износи нето П=657,53м2 , разлику</w:t>
      </w:r>
      <w:r w:rsidRPr="00CB23DD">
        <w:rPr>
          <w:rFonts w:ascii="Arial" w:hAnsi="Arial" w:cs="Arial"/>
          <w:color w:val="000000"/>
          <w:lang w:val="sr-Cyrl-CS"/>
        </w:rPr>
        <w:t xml:space="preserve"> која је настала између нове и старе приказати на цртежу.Укњижена површина је бруто 729м2  и она се не може користити у случају повећања нето простора.</w:t>
      </w:r>
    </w:p>
    <w:p w:rsidR="00CB23DD" w:rsidRPr="00CB23DD" w:rsidRDefault="00CB23DD" w:rsidP="00CB23DD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color w:val="000000"/>
          <w:lang w:val="sr-Cyrl-CS"/>
        </w:rPr>
      </w:pPr>
      <w:r w:rsidRPr="00CB23DD">
        <w:rPr>
          <w:rFonts w:ascii="Arial" w:hAnsi="Arial" w:cs="Arial"/>
          <w:color w:val="000000"/>
          <w:lang w:val="sr-Cyrl-CS"/>
        </w:rPr>
        <w:t>У новопројектованој основи и на фасади постоје измене са додатим делом испред улаза, потребна је сагласност Аутора</w:t>
      </w:r>
      <w:r>
        <w:rPr>
          <w:rFonts w:ascii="Arial" w:hAnsi="Arial" w:cs="Arial"/>
          <w:color w:val="000000"/>
          <w:lang w:val="sr-Cyrl-CS"/>
        </w:rPr>
        <w:t xml:space="preserve"> објекта, односно </w:t>
      </w:r>
      <w:r w:rsidRPr="00CB23DD">
        <w:rPr>
          <w:rFonts w:ascii="Arial" w:hAnsi="Arial" w:cs="Arial"/>
          <w:color w:val="000000"/>
          <w:lang w:val="sr-Cyrl-CS"/>
        </w:rPr>
        <w:t xml:space="preserve"> ДАБ-а</w:t>
      </w:r>
    </w:p>
    <w:p w:rsidR="00CB23DD" w:rsidRPr="00CB23DD" w:rsidRDefault="00CB23DD" w:rsidP="00CB23DD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color w:val="000000"/>
          <w:lang w:val="sr-Cyrl-CS"/>
        </w:rPr>
      </w:pPr>
      <w:r w:rsidRPr="00CB23DD">
        <w:rPr>
          <w:rFonts w:ascii="Arial" w:hAnsi="Arial" w:cs="Arial"/>
          <w:color w:val="000000"/>
          <w:lang w:val="sr-Cyrl-CS"/>
        </w:rPr>
        <w:t>У пројектима дати изјаве пројектаната да су интервенције на инсталацијама  без повећања капацитета</w:t>
      </w:r>
    </w:p>
    <w:p w:rsidR="00CB23DD" w:rsidRPr="00CB23DD" w:rsidRDefault="00CB23DD" w:rsidP="00CB23DD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color w:val="000000"/>
          <w:lang w:val="sr-Cyrl-CS"/>
        </w:rPr>
      </w:pPr>
      <w:r w:rsidRPr="00CB23DD">
        <w:rPr>
          <w:rFonts w:ascii="Arial" w:hAnsi="Arial" w:cs="Arial"/>
          <w:color w:val="000000"/>
          <w:lang w:val="sr-Cyrl-CS"/>
        </w:rPr>
        <w:t>У једном примерку дати све оригинале(архивска документација, Извод из листа непокретности, Информација о локацији и др.)</w:t>
      </w:r>
    </w:p>
    <w:p w:rsidR="004D2258" w:rsidRDefault="004D2258" w:rsidP="004D2258">
      <w:pPr>
        <w:tabs>
          <w:tab w:val="left" w:pos="9600"/>
        </w:tabs>
        <w:ind w:right="-54" w:firstLine="788"/>
        <w:jc w:val="both"/>
        <w:rPr>
          <w:rFonts w:ascii="Arial" w:hAnsi="Arial" w:cs="Arial"/>
          <w:lang w:val="sr-Cyrl-CS"/>
        </w:rPr>
      </w:pPr>
    </w:p>
    <w:p w:rsidR="004D2258" w:rsidRDefault="004D2258" w:rsidP="00B462DE">
      <w:pPr>
        <w:tabs>
          <w:tab w:val="left" w:pos="9600"/>
        </w:tabs>
        <w:ind w:right="-54" w:firstLine="78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color w:val="000000"/>
          <w:lang w:val="sr-Cyrl-CS"/>
        </w:rPr>
        <w:t>На основу предходно датог утврђено је да инвеститор  са техничке стране није испунио формалне услове у смислу</w:t>
      </w:r>
      <w:r w:rsidR="00A20BB5">
        <w:rPr>
          <w:rFonts w:ascii="Arial" w:hAnsi="Arial" w:cs="Arial"/>
          <w:color w:val="000000"/>
          <w:lang w:val="sr-Cyrl-CS"/>
        </w:rPr>
        <w:t xml:space="preserve"> става 4 члана </w:t>
      </w:r>
      <w:r>
        <w:rPr>
          <w:rFonts w:ascii="Arial" w:hAnsi="Arial" w:cs="Arial"/>
          <w:color w:val="000000"/>
          <w:lang w:val="sr-Cyrl-CS"/>
        </w:rPr>
        <w:t>8Ђ Закона о планирању и изградњи (</w:t>
      </w:r>
      <w:r>
        <w:rPr>
          <w:rFonts w:ascii="Arial" w:hAnsi="Arial" w:cs="Arial"/>
          <w:color w:val="000000"/>
        </w:rPr>
        <w:t>''</w:t>
      </w:r>
      <w:r>
        <w:rPr>
          <w:rFonts w:ascii="Arial" w:hAnsi="Arial" w:cs="Arial"/>
          <w:color w:val="000000"/>
          <w:lang w:val="sr-Cyrl-CS"/>
        </w:rPr>
        <w:t>С</w:t>
      </w:r>
      <w:proofErr w:type="spellStart"/>
      <w:r>
        <w:rPr>
          <w:rFonts w:ascii="Arial" w:hAnsi="Arial" w:cs="Arial"/>
          <w:color w:val="000000"/>
        </w:rPr>
        <w:t>лужбени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Г</w:t>
      </w:r>
      <w:proofErr w:type="spellStart"/>
      <w:r>
        <w:rPr>
          <w:rFonts w:ascii="Arial" w:hAnsi="Arial" w:cs="Arial"/>
          <w:color w:val="000000"/>
        </w:rPr>
        <w:t>ласник</w:t>
      </w:r>
      <w:proofErr w:type="spellEnd"/>
      <w:r>
        <w:rPr>
          <w:rFonts w:ascii="Arial" w:hAnsi="Arial" w:cs="Arial"/>
          <w:color w:val="000000"/>
        </w:rPr>
        <w:t xml:space="preserve"> РС'', </w:t>
      </w:r>
      <w:r>
        <w:rPr>
          <w:rFonts w:ascii="Arial" w:hAnsi="Arial" w:cs="Arial"/>
          <w:color w:val="000000"/>
          <w:lang w:val="sr-Cyrl-CS"/>
        </w:rPr>
        <w:t>бр</w:t>
      </w:r>
      <w:r>
        <w:rPr>
          <w:rFonts w:ascii="Arial" w:hAnsi="Arial" w:cs="Arial"/>
          <w:color w:val="000000"/>
        </w:rPr>
        <w:t>.72/09,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81/09,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64/10,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24/11,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121/12,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42/13, 50/13</w:t>
      </w:r>
      <w:r>
        <w:rPr>
          <w:rFonts w:ascii="Arial" w:hAnsi="Arial" w:cs="Arial"/>
          <w:color w:val="000000"/>
          <w:lang w:val="sr-Cyrl-CS"/>
        </w:rPr>
        <w:t>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98</w:t>
      </w:r>
      <w:r>
        <w:rPr>
          <w:rFonts w:ascii="Arial" w:hAnsi="Arial" w:cs="Arial"/>
          <w:color w:val="000000"/>
        </w:rPr>
        <w:t>/13</w:t>
      </w:r>
      <w:r w:rsidR="00A20BB5">
        <w:rPr>
          <w:rFonts w:ascii="Arial" w:hAnsi="Arial" w:cs="Arial"/>
          <w:color w:val="000000"/>
          <w:lang w:val="sr-Cyrl-CS"/>
        </w:rPr>
        <w:t>,132/14 И 145/14), односно није приложио одговарајућу техничку докуметнацију из</w:t>
      </w:r>
      <w:r>
        <w:rPr>
          <w:rFonts w:ascii="Arial" w:hAnsi="Arial" w:cs="Arial"/>
          <w:color w:val="000000"/>
          <w:lang w:val="sr-Cyrl-CS"/>
        </w:rPr>
        <w:t xml:space="preserve"> чл.16. Правилника о поступку спровођења обједињене процедуре.'' </w:t>
      </w:r>
    </w:p>
    <w:p w:rsidR="004D2258" w:rsidRDefault="004D2258" w:rsidP="004D2258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Са свега изложеног, ово Одељење је утврдило да нису испуњени  формални услови за поступање по захтеву </w:t>
      </w:r>
      <w:r w:rsidR="00CB23DD">
        <w:rPr>
          <w:rFonts w:ascii="Arial" w:hAnsi="Arial" w:cs="Arial"/>
          <w:lang w:val="sr-Cyrl-CS"/>
        </w:rPr>
        <w:t>„</w:t>
      </w:r>
      <w:r w:rsidR="00CB23DD">
        <w:rPr>
          <w:rFonts w:ascii="Arial" w:hAnsi="Arial" w:cs="Arial"/>
          <w:lang w:val="sr-Latn-CS"/>
        </w:rPr>
        <w:t xml:space="preserve">DELHAIZE SERBIA“ </w:t>
      </w:r>
      <w:r w:rsidR="00CB23DD">
        <w:rPr>
          <w:rFonts w:ascii="Arial" w:hAnsi="Arial" w:cs="Arial"/>
          <w:lang w:val="sr-Cyrl-CS"/>
        </w:rPr>
        <w:t>д.о.о. из Новог Београда, Улица Јурија Гагарина бр. 14</w:t>
      </w:r>
      <w:r w:rsidR="0016011A">
        <w:rPr>
          <w:rFonts w:ascii="Arial" w:hAnsi="Arial" w:cs="Arial"/>
          <w:lang w:val="sr-Cyrl-CS"/>
        </w:rPr>
        <w:t>, поднет дана 29</w:t>
      </w:r>
      <w:r>
        <w:rPr>
          <w:rFonts w:ascii="Arial" w:hAnsi="Arial" w:cs="Arial"/>
          <w:lang w:val="sr-Cyrl-CS"/>
        </w:rPr>
        <w:t xml:space="preserve">.05.2015.године те је применом одредби  </w:t>
      </w:r>
      <w:r>
        <w:rPr>
          <w:rFonts w:ascii="Arial" w:hAnsi="Arial" w:cs="Arial"/>
          <w:color w:val="000000"/>
          <w:lang w:val="sr-Cyrl-CS"/>
        </w:rPr>
        <w:t>чл.8ђ и чл. 145 Закона о планирању и изградњи (</w:t>
      </w:r>
      <w:r>
        <w:rPr>
          <w:rFonts w:ascii="Arial" w:hAnsi="Arial" w:cs="Arial"/>
          <w:color w:val="000000"/>
        </w:rPr>
        <w:t>''</w:t>
      </w:r>
      <w:proofErr w:type="spellStart"/>
      <w:r>
        <w:rPr>
          <w:rFonts w:ascii="Arial" w:hAnsi="Arial" w:cs="Arial"/>
          <w:color w:val="000000"/>
        </w:rPr>
        <w:t>Службени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гласник</w:t>
      </w:r>
      <w:proofErr w:type="spellEnd"/>
      <w:r>
        <w:rPr>
          <w:rFonts w:ascii="Arial" w:hAnsi="Arial" w:cs="Arial"/>
          <w:color w:val="000000"/>
        </w:rPr>
        <w:t xml:space="preserve"> РС'', бр.72/09,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81/09,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64/10,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24/11,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121/12,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42/13, 50/13</w:t>
      </w:r>
      <w:r>
        <w:rPr>
          <w:rFonts w:ascii="Arial" w:hAnsi="Arial" w:cs="Arial"/>
          <w:color w:val="000000"/>
          <w:lang w:val="sr-Cyrl-CS"/>
        </w:rPr>
        <w:t>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98</w:t>
      </w:r>
      <w:r>
        <w:rPr>
          <w:rFonts w:ascii="Arial" w:hAnsi="Arial" w:cs="Arial"/>
          <w:color w:val="000000"/>
        </w:rPr>
        <w:t>/13</w:t>
      </w:r>
      <w:r>
        <w:rPr>
          <w:rFonts w:ascii="Arial" w:hAnsi="Arial" w:cs="Arial"/>
          <w:color w:val="000000"/>
          <w:lang w:val="sr-Cyrl-CS"/>
        </w:rPr>
        <w:t>,132/14 и 145/14) и чл.17 Правилника о поступку спровођења обједињене процедуре</w:t>
      </w:r>
      <w:r>
        <w:rPr>
          <w:rFonts w:ascii="Arial" w:hAnsi="Arial" w:cs="Arial"/>
          <w:lang w:val="sr-Cyrl-CS"/>
        </w:rPr>
        <w:t>, овај орган одлучио као у диспозитиву овог закључка.</w:t>
      </w:r>
    </w:p>
    <w:p w:rsidR="004D2258" w:rsidRDefault="004D2258" w:rsidP="004D2258">
      <w:pPr>
        <w:pStyle w:val="BodyTextIndent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Против овог закључка може се изјавити жалба Секретаријату за имовинске и правне послове града Београда у року од 5 дана од дана пријема истог, у складу са чланом 17. Правилника о поступку спровођења обједињене процедуре.  </w:t>
      </w:r>
    </w:p>
    <w:p w:rsidR="004D2258" w:rsidRDefault="004D2258" w:rsidP="004D2258">
      <w:pPr>
        <w:pStyle w:val="BodyText"/>
        <w:ind w:firstLine="70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Жалба се предаје преко овог органа  са уплаћеном административном таксом у износу од 430,00 динара, према тарифном броју 3, Одлуке о локалним административним таксама (Сл. лист града Београда'', 48/09, 60/09 45/10, 10/11,54/11, 65/12 и 77/14).  Број рачуна: 840-742251843-73-Општинске административне таксе, позив на број 97  59-013.</w:t>
      </w:r>
    </w:p>
    <w:p w:rsidR="004D2258" w:rsidRDefault="004D2258" w:rsidP="004D2258">
      <w:pPr>
        <w:jc w:val="both"/>
        <w:rPr>
          <w:rFonts w:ascii="Arial" w:hAnsi="Arial" w:cs="Arial"/>
          <w:lang w:val="sr-Cyrl-CS"/>
        </w:rPr>
      </w:pPr>
    </w:p>
    <w:p w:rsidR="004D2258" w:rsidRDefault="004D2258" w:rsidP="004D2258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b/>
          <w:lang w:val="sr-Cyrl-CS"/>
        </w:rPr>
        <w:t xml:space="preserve">Решено у Одељењу за грађевинске и комуналне послове и инвестиционо пројектовање Управе Градске општине Нови Београд, под бројем </w:t>
      </w:r>
      <w:r>
        <w:rPr>
          <w:rFonts w:ascii="Arial" w:hAnsi="Arial" w:cs="Arial"/>
          <w:b/>
          <w:lang w:val="en-US"/>
        </w:rPr>
        <w:t>VIII</w:t>
      </w:r>
      <w:r w:rsidR="0016011A">
        <w:rPr>
          <w:rFonts w:ascii="Arial" w:hAnsi="Arial" w:cs="Arial"/>
          <w:b/>
          <w:lang w:val="sr-Cyrl-CS"/>
        </w:rPr>
        <w:t>-351-367/15 дана 03.06</w:t>
      </w:r>
      <w:r>
        <w:rPr>
          <w:rFonts w:ascii="Arial" w:hAnsi="Arial" w:cs="Arial"/>
          <w:b/>
          <w:lang w:val="sr-Cyrl-CS"/>
        </w:rPr>
        <w:t>.2015.године.</w:t>
      </w:r>
    </w:p>
    <w:p w:rsidR="004D2258" w:rsidRDefault="004D2258" w:rsidP="004D2258">
      <w:pPr>
        <w:jc w:val="both"/>
        <w:rPr>
          <w:rFonts w:ascii="Arial" w:hAnsi="Arial" w:cs="Arial"/>
          <w:b/>
          <w:lang w:val="sr-Cyrl-CS"/>
        </w:rPr>
      </w:pPr>
    </w:p>
    <w:p w:rsidR="004D2258" w:rsidRDefault="004D2258" w:rsidP="004D2258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lang w:val="sr-Cyrl-CS"/>
        </w:rPr>
        <w:t xml:space="preserve">ДОСТАВИТИ:                                                                           </w:t>
      </w:r>
    </w:p>
    <w:p w:rsidR="004D2258" w:rsidRDefault="004D2258" w:rsidP="004D225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     </w:t>
      </w:r>
      <w:r>
        <w:rPr>
          <w:rFonts w:ascii="Arial" w:hAnsi="Arial" w:cs="Arial"/>
          <w:b/>
          <w:bCs/>
          <w:lang w:val="sr-Cyrl-CS"/>
        </w:rPr>
        <w:t>НАЧЕЛНИК ОДЕЉЕЊА</w:t>
      </w:r>
      <w:r>
        <w:rPr>
          <w:rFonts w:ascii="Arial" w:hAnsi="Arial" w:cs="Arial"/>
          <w:lang w:val="sr-Cyrl-CS"/>
        </w:rPr>
        <w:tab/>
        <w:t xml:space="preserve">               </w:t>
      </w:r>
    </w:p>
    <w:p w:rsidR="004D2258" w:rsidRDefault="004D2258" w:rsidP="004D2258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lang w:val="sr-Cyrl-CS"/>
        </w:rPr>
        <w:t xml:space="preserve">1. Подносиоцу захтева                                                  </w:t>
      </w:r>
    </w:p>
    <w:p w:rsidR="004D2258" w:rsidRDefault="004D2258" w:rsidP="004D225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2. Уз списе предмета                       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</w:t>
      </w:r>
      <w:r>
        <w:rPr>
          <w:rFonts w:ascii="Arial" w:hAnsi="Arial" w:cs="Arial"/>
          <w:b/>
          <w:lang w:val="sr-Cyrl-CS"/>
        </w:rPr>
        <w:t>Живоратка Васић</w:t>
      </w:r>
      <w:r>
        <w:rPr>
          <w:rFonts w:ascii="Arial" w:hAnsi="Arial" w:cs="Arial"/>
          <w:lang w:val="sr-Cyrl-CS"/>
        </w:rPr>
        <w:t xml:space="preserve">                             </w:t>
      </w:r>
    </w:p>
    <w:p w:rsidR="004D2258" w:rsidRDefault="004D2258" w:rsidP="004D225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3. Архиви</w:t>
      </w:r>
    </w:p>
    <w:p w:rsidR="004D2258" w:rsidRDefault="004D2258" w:rsidP="004D2258">
      <w:pPr>
        <w:jc w:val="both"/>
        <w:rPr>
          <w:rFonts w:ascii="Arial" w:hAnsi="Arial" w:cs="Arial"/>
          <w:b/>
          <w:lang w:val="sr-Cyrl-CS"/>
        </w:rPr>
      </w:pPr>
    </w:p>
    <w:p w:rsidR="004D2258" w:rsidRDefault="004D2258" w:rsidP="004D2258">
      <w:pPr>
        <w:jc w:val="both"/>
        <w:rPr>
          <w:b/>
          <w:bCs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</w:t>
      </w:r>
      <w:r>
        <w:rPr>
          <w:rFonts w:ascii="Arial" w:hAnsi="Arial" w:cs="Arial"/>
          <w:lang w:val="en-US"/>
        </w:rPr>
        <w:t>QMS</w:t>
      </w:r>
      <w:r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en-US"/>
        </w:rPr>
        <w:t>RP</w:t>
      </w:r>
      <w:r>
        <w:rPr>
          <w:rFonts w:ascii="Arial" w:hAnsi="Arial" w:cs="Arial"/>
          <w:lang w:val="sr-Cyrl-CS"/>
        </w:rPr>
        <w:t>-08-002.04</w:t>
      </w:r>
    </w:p>
    <w:p w:rsidR="004D2258" w:rsidRDefault="004D2258" w:rsidP="004D2258">
      <w:pPr>
        <w:jc w:val="both"/>
        <w:rPr>
          <w:rFonts w:ascii="Arial" w:hAnsi="Arial" w:cs="Arial"/>
          <w:lang w:val="sr-Cyrl-CS"/>
        </w:rPr>
      </w:pPr>
    </w:p>
    <w:p w:rsidR="004D2258" w:rsidRDefault="004D2258" w:rsidP="004D2258">
      <w:pPr>
        <w:jc w:val="both"/>
        <w:rPr>
          <w:rFonts w:ascii="Arial" w:hAnsi="Arial" w:cs="Arial"/>
          <w:lang w:val="sr-Cyrl-CS"/>
        </w:rPr>
      </w:pPr>
    </w:p>
    <w:p w:rsidR="004D2258" w:rsidRDefault="004D2258" w:rsidP="004D2258">
      <w:pPr>
        <w:jc w:val="both"/>
        <w:rPr>
          <w:rFonts w:ascii="Arial" w:hAnsi="Arial" w:cs="Arial"/>
          <w:lang w:val="sr-Cyrl-CS"/>
        </w:rPr>
      </w:pPr>
    </w:p>
    <w:p w:rsidR="004D2258" w:rsidRDefault="004D2258" w:rsidP="004D2258">
      <w:pPr>
        <w:jc w:val="both"/>
        <w:rPr>
          <w:rFonts w:ascii="Arial" w:hAnsi="Arial" w:cs="Arial"/>
          <w:lang w:val="sr-Cyrl-CS"/>
        </w:rPr>
      </w:pPr>
    </w:p>
    <w:p w:rsidR="004D2258" w:rsidRDefault="004D2258" w:rsidP="004D2258">
      <w:pPr>
        <w:jc w:val="both"/>
        <w:rPr>
          <w:rFonts w:ascii="Arial" w:hAnsi="Arial" w:cs="Arial"/>
          <w:lang w:val="sr-Cyrl-CS"/>
        </w:rPr>
      </w:pPr>
    </w:p>
    <w:p w:rsidR="004D2258" w:rsidRDefault="004D2258" w:rsidP="004D2258">
      <w:pPr>
        <w:jc w:val="both"/>
        <w:rPr>
          <w:rFonts w:ascii="Arial" w:hAnsi="Arial" w:cs="Arial"/>
          <w:lang w:val="sr-Cyrl-CS"/>
        </w:rPr>
      </w:pPr>
    </w:p>
    <w:p w:rsidR="004D2258" w:rsidRDefault="004D2258" w:rsidP="004D2258">
      <w:pPr>
        <w:jc w:val="both"/>
        <w:rPr>
          <w:rFonts w:ascii="Arial" w:hAnsi="Arial" w:cs="Arial"/>
          <w:lang w:val="sr-Cyrl-CS"/>
        </w:rPr>
      </w:pPr>
    </w:p>
    <w:p w:rsidR="004D2258" w:rsidRDefault="004D2258" w:rsidP="004D2258">
      <w:pPr>
        <w:jc w:val="both"/>
        <w:rPr>
          <w:rFonts w:ascii="Arial" w:hAnsi="Arial" w:cs="Arial"/>
          <w:lang w:val="sr-Cyrl-CS"/>
        </w:rPr>
      </w:pPr>
    </w:p>
    <w:p w:rsidR="004D2258" w:rsidRDefault="004D2258" w:rsidP="004D2258">
      <w:pPr>
        <w:jc w:val="both"/>
        <w:rPr>
          <w:b/>
          <w:bCs/>
          <w:lang w:val="sr-Cyrl-CS"/>
        </w:rPr>
      </w:pPr>
    </w:p>
    <w:p w:rsidR="00E30CEE" w:rsidRDefault="00E30CEE"/>
    <w:sectPr w:rsidR="00E30CEE" w:rsidSect="00B5530C">
      <w:headerReference w:type="even" r:id="rId7"/>
      <w:headerReference w:type="default" r:id="rId8"/>
      <w:pgSz w:w="11907" w:h="16840" w:code="9"/>
      <w:pgMar w:top="1134" w:right="98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CE4" w:rsidRDefault="00654CE4" w:rsidP="00B5530C">
      <w:r>
        <w:separator/>
      </w:r>
    </w:p>
  </w:endnote>
  <w:endnote w:type="continuationSeparator" w:id="0">
    <w:p w:rsidR="00654CE4" w:rsidRDefault="00654CE4" w:rsidP="00B5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CE4" w:rsidRDefault="00654CE4" w:rsidP="00B5530C">
      <w:r>
        <w:separator/>
      </w:r>
    </w:p>
  </w:footnote>
  <w:footnote w:type="continuationSeparator" w:id="0">
    <w:p w:rsidR="00654CE4" w:rsidRDefault="00654CE4" w:rsidP="00B5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0C" w:rsidRDefault="005D73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22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530C" w:rsidRDefault="00B553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0C" w:rsidRDefault="005D73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225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0E6E">
      <w:rPr>
        <w:rStyle w:val="PageNumber"/>
        <w:noProof/>
      </w:rPr>
      <w:t>5</w:t>
    </w:r>
    <w:r>
      <w:rPr>
        <w:rStyle w:val="PageNumber"/>
      </w:rPr>
      <w:fldChar w:fldCharType="end"/>
    </w:r>
  </w:p>
  <w:p w:rsidR="00B5530C" w:rsidRDefault="00B553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11FA"/>
    <w:multiLevelType w:val="multilevel"/>
    <w:tmpl w:val="9DBCC7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  <w:b/>
      </w:rPr>
    </w:lvl>
  </w:abstractNum>
  <w:abstractNum w:abstractNumId="1">
    <w:nsid w:val="3B87763B"/>
    <w:multiLevelType w:val="hybridMultilevel"/>
    <w:tmpl w:val="131C88D0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AF6555"/>
    <w:multiLevelType w:val="hybridMultilevel"/>
    <w:tmpl w:val="CF42C6DA"/>
    <w:lvl w:ilvl="0" w:tplc="081A000F">
      <w:start w:val="1"/>
      <w:numFmt w:val="decimal"/>
      <w:lvlText w:val="%1."/>
      <w:lvlJc w:val="left"/>
      <w:pPr>
        <w:ind w:left="900" w:hanging="360"/>
      </w:pPr>
    </w:lvl>
    <w:lvl w:ilvl="1" w:tplc="081A0019" w:tentative="1">
      <w:start w:val="1"/>
      <w:numFmt w:val="lowerLetter"/>
      <w:lvlText w:val="%2."/>
      <w:lvlJc w:val="left"/>
      <w:pPr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258"/>
    <w:rsid w:val="0004235F"/>
    <w:rsid w:val="0016011A"/>
    <w:rsid w:val="0038341B"/>
    <w:rsid w:val="004D2258"/>
    <w:rsid w:val="005D7380"/>
    <w:rsid w:val="00650E6E"/>
    <w:rsid w:val="00654CE4"/>
    <w:rsid w:val="00A20BB5"/>
    <w:rsid w:val="00B462DE"/>
    <w:rsid w:val="00B5530C"/>
    <w:rsid w:val="00C94A26"/>
    <w:rsid w:val="00CA0182"/>
    <w:rsid w:val="00CB23DD"/>
    <w:rsid w:val="00DA386B"/>
    <w:rsid w:val="00DC66BB"/>
    <w:rsid w:val="00E30CEE"/>
    <w:rsid w:val="00ED3E99"/>
    <w:rsid w:val="00F455A2"/>
    <w:rsid w:val="00FF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D2258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2258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semiHidden/>
    <w:rsid w:val="004D2258"/>
    <w:pPr>
      <w:ind w:firstLine="720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4D2258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4D225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D225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semiHidden/>
    <w:rsid w:val="004D22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D225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4D2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2015-06-05T08:14:00Z</dcterms:created>
  <dcterms:modified xsi:type="dcterms:W3CDTF">2015-06-05T08:14:00Z</dcterms:modified>
</cp:coreProperties>
</file>