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03" w:rsidRDefault="000F0B03" w:rsidP="000F0B03">
      <w:pPr>
        <w:pStyle w:val="Heading2"/>
      </w:pPr>
      <w:r>
        <w:t>Република Србија</w:t>
      </w:r>
    </w:p>
    <w:p w:rsidR="000F0B03" w:rsidRDefault="000F0B03" w:rsidP="000F0B03">
      <w:pPr>
        <w:jc w:val="both"/>
        <w:rPr>
          <w:rFonts w:ascii="Arial" w:hAnsi="Arial" w:cs="Arial"/>
          <w:b/>
          <w:lang w:val="sr-Cyrl-CS"/>
        </w:rPr>
      </w:pPr>
      <w:r>
        <w:rPr>
          <w:rFonts w:ascii="Arial" w:hAnsi="Arial" w:cs="Arial"/>
          <w:b/>
          <w:lang w:val="sr-Cyrl-CS"/>
        </w:rPr>
        <w:t>Г Р А Д    Б Е О Г Р А Д</w:t>
      </w:r>
    </w:p>
    <w:p w:rsidR="000F0B03" w:rsidRDefault="000F0B03" w:rsidP="000F0B03">
      <w:pPr>
        <w:jc w:val="both"/>
        <w:rPr>
          <w:rFonts w:ascii="Arial" w:hAnsi="Arial" w:cs="Arial"/>
          <w:b/>
          <w:lang w:val="sr-Cyrl-CS"/>
        </w:rPr>
      </w:pPr>
      <w:r>
        <w:rPr>
          <w:rFonts w:ascii="Arial" w:hAnsi="Arial" w:cs="Arial"/>
          <w:b/>
          <w:lang w:val="sr-Cyrl-CS"/>
        </w:rPr>
        <w:t>ГРАДСКА ОПШТИНА НОВИ  БЕОГРАД</w:t>
      </w:r>
    </w:p>
    <w:p w:rsidR="000F0B03" w:rsidRDefault="000F0B03" w:rsidP="000F0B03">
      <w:pPr>
        <w:jc w:val="both"/>
        <w:rPr>
          <w:rFonts w:ascii="Arial" w:hAnsi="Arial" w:cs="Arial"/>
          <w:b/>
          <w:lang w:val="sr-Cyrl-CS"/>
        </w:rPr>
      </w:pPr>
      <w:r>
        <w:rPr>
          <w:rFonts w:ascii="Arial" w:hAnsi="Arial" w:cs="Arial"/>
          <w:b/>
          <w:lang w:val="sr-Cyrl-CS"/>
        </w:rPr>
        <w:t>УПРАВА ГРАДСКЕ ОПШТИНЕ</w:t>
      </w:r>
    </w:p>
    <w:p w:rsidR="000F0B03" w:rsidRDefault="000F0B03" w:rsidP="000F0B03">
      <w:pPr>
        <w:jc w:val="both"/>
        <w:rPr>
          <w:rFonts w:ascii="Arial" w:hAnsi="Arial" w:cs="Arial"/>
          <w:b/>
          <w:bCs/>
          <w:lang w:val="sr-Cyrl-CS"/>
        </w:rPr>
      </w:pPr>
      <w:r>
        <w:rPr>
          <w:rFonts w:ascii="Arial" w:hAnsi="Arial" w:cs="Arial"/>
          <w:b/>
          <w:bCs/>
          <w:lang w:val="sr-Cyrl-CS"/>
        </w:rPr>
        <w:t>Одељење за грађевинске и</w:t>
      </w:r>
    </w:p>
    <w:p w:rsidR="000F0B03" w:rsidRDefault="000F0B03" w:rsidP="000F0B03">
      <w:pPr>
        <w:jc w:val="both"/>
        <w:rPr>
          <w:rFonts w:ascii="Arial" w:hAnsi="Arial" w:cs="Arial"/>
          <w:b/>
          <w:bCs/>
          <w:lang w:val="sr-Cyrl-CS"/>
        </w:rPr>
      </w:pPr>
      <w:r>
        <w:rPr>
          <w:rFonts w:ascii="Arial" w:hAnsi="Arial" w:cs="Arial"/>
          <w:b/>
          <w:bCs/>
          <w:lang w:val="sr-Cyrl-CS"/>
        </w:rPr>
        <w:t>комуналне послове и инвестиционо</w:t>
      </w:r>
    </w:p>
    <w:p w:rsidR="000F0B03" w:rsidRDefault="000F0B03" w:rsidP="000F0B03">
      <w:pPr>
        <w:jc w:val="both"/>
        <w:rPr>
          <w:rFonts w:ascii="Arial" w:hAnsi="Arial" w:cs="Arial"/>
          <w:b/>
          <w:bCs/>
          <w:lang w:val="sr-Cyrl-CS"/>
        </w:rPr>
      </w:pPr>
      <w:r>
        <w:rPr>
          <w:rFonts w:ascii="Arial" w:hAnsi="Arial" w:cs="Arial"/>
          <w:b/>
          <w:bCs/>
          <w:lang w:val="sr-Cyrl-CS"/>
        </w:rPr>
        <w:t>пројектовање</w:t>
      </w:r>
    </w:p>
    <w:p w:rsidR="000F0B03" w:rsidRDefault="000F0B03" w:rsidP="000F0B03">
      <w:pPr>
        <w:jc w:val="both"/>
        <w:rPr>
          <w:rFonts w:ascii="Arial" w:hAnsi="Arial" w:cs="Arial"/>
          <w:b/>
          <w:bCs/>
          <w:lang w:val="sr-Cyrl-CS"/>
        </w:rPr>
      </w:pPr>
      <w:r>
        <w:rPr>
          <w:rFonts w:ascii="Arial" w:hAnsi="Arial" w:cs="Arial"/>
          <w:b/>
          <w:bCs/>
          <w:lang w:val="en-US"/>
        </w:rPr>
        <w:t>O</w:t>
      </w:r>
      <w:r>
        <w:rPr>
          <w:rFonts w:ascii="Arial" w:hAnsi="Arial" w:cs="Arial"/>
          <w:b/>
          <w:bCs/>
          <w:lang w:val="sr-Cyrl-CS"/>
        </w:rPr>
        <w:t>дсек за грађевинске послове</w:t>
      </w:r>
    </w:p>
    <w:p w:rsidR="000F0B03" w:rsidRDefault="000F0B03" w:rsidP="000F0B03">
      <w:pPr>
        <w:jc w:val="both"/>
        <w:rPr>
          <w:rFonts w:ascii="Arial" w:hAnsi="Arial" w:cs="Arial"/>
          <w:b/>
          <w:bCs/>
          <w:lang w:val="sr-Cyrl-CS"/>
        </w:rPr>
      </w:pPr>
      <w:r>
        <w:rPr>
          <w:rFonts w:ascii="Arial" w:hAnsi="Arial" w:cs="Arial"/>
          <w:b/>
          <w:bCs/>
          <w:lang w:val="sr-Cyrl-CS"/>
        </w:rPr>
        <w:t>Булевар Михаила Пупина 167</w:t>
      </w:r>
    </w:p>
    <w:p w:rsidR="000F0B03" w:rsidRDefault="000F0B03" w:rsidP="000F0B03">
      <w:pPr>
        <w:jc w:val="both"/>
        <w:rPr>
          <w:rFonts w:ascii="Arial" w:hAnsi="Arial" w:cs="Arial"/>
          <w:b/>
          <w:bCs/>
          <w:lang w:val="sr-Cyrl-CS"/>
        </w:rPr>
      </w:pPr>
      <w:r>
        <w:rPr>
          <w:rFonts w:ascii="Arial" w:hAnsi="Arial" w:cs="Arial"/>
          <w:b/>
          <w:bCs/>
          <w:lang w:val="sr-Cyrl-CS"/>
        </w:rPr>
        <w:t>Нови Београд</w:t>
      </w:r>
    </w:p>
    <w:p w:rsidR="000F0B03" w:rsidRDefault="000F0B03" w:rsidP="000F0B03">
      <w:pPr>
        <w:jc w:val="both"/>
        <w:rPr>
          <w:rFonts w:ascii="Arial" w:hAnsi="Arial" w:cs="Arial"/>
          <w:b/>
          <w:lang w:val="sr-Cyrl-CS"/>
        </w:rPr>
      </w:pPr>
      <w:r>
        <w:rPr>
          <w:rFonts w:ascii="Arial" w:hAnsi="Arial" w:cs="Arial"/>
          <w:b/>
          <w:lang w:val="sr-Cyrl-CS"/>
        </w:rPr>
        <w:t xml:space="preserve">Број: </w:t>
      </w:r>
      <w:r>
        <w:rPr>
          <w:rFonts w:ascii="Arial" w:hAnsi="Arial" w:cs="Arial"/>
          <w:b/>
          <w:lang w:val="en-US"/>
        </w:rPr>
        <w:t>VIII</w:t>
      </w:r>
      <w:r>
        <w:rPr>
          <w:rFonts w:ascii="Arial" w:hAnsi="Arial" w:cs="Arial"/>
          <w:b/>
          <w:lang w:val="sr-Cyrl-CS"/>
        </w:rPr>
        <w:t>-351-347/15</w:t>
      </w:r>
    </w:p>
    <w:p w:rsidR="000F0B03" w:rsidRDefault="000F0B03" w:rsidP="000F0B03">
      <w:pPr>
        <w:tabs>
          <w:tab w:val="left" w:pos="2520"/>
        </w:tabs>
        <w:jc w:val="both"/>
        <w:rPr>
          <w:rFonts w:ascii="Arial" w:hAnsi="Arial" w:cs="Arial"/>
          <w:b/>
          <w:lang w:val="sr-Cyrl-CS"/>
        </w:rPr>
      </w:pPr>
      <w:r>
        <w:rPr>
          <w:rFonts w:ascii="Arial" w:hAnsi="Arial" w:cs="Arial"/>
          <w:b/>
          <w:lang w:val="sr-Cyrl-CS"/>
        </w:rPr>
        <w:t>Дана: 22.05. 2015.године</w:t>
      </w:r>
    </w:p>
    <w:p w:rsidR="000F0B03" w:rsidRDefault="000F0B03" w:rsidP="000F0B03">
      <w:pPr>
        <w:jc w:val="both"/>
        <w:rPr>
          <w:rFonts w:ascii="Arial" w:hAnsi="Arial" w:cs="Arial"/>
          <w:b/>
          <w:bCs/>
          <w:lang w:val="sr-Cyrl-CS"/>
        </w:rPr>
      </w:pPr>
    </w:p>
    <w:p w:rsidR="000F0B03" w:rsidRDefault="000F0B03" w:rsidP="000F0B03">
      <w:pPr>
        <w:jc w:val="both"/>
        <w:rPr>
          <w:rFonts w:ascii="Arial" w:hAnsi="Arial" w:cs="Arial"/>
          <w:b/>
          <w:bCs/>
          <w:lang w:val="sr-Cyrl-CS"/>
        </w:rPr>
      </w:pPr>
      <w:r>
        <w:rPr>
          <w:rFonts w:ascii="Arial" w:hAnsi="Arial" w:cs="Arial"/>
          <w:b/>
          <w:bCs/>
          <w:lang w:val="sr-Cyrl-CS"/>
        </w:rPr>
        <w:t>НЉ/ЈП</w:t>
      </w:r>
    </w:p>
    <w:p w:rsidR="000F0B03" w:rsidRDefault="000F0B03" w:rsidP="000F0B03">
      <w:pPr>
        <w:jc w:val="both"/>
        <w:rPr>
          <w:rFonts w:ascii="Arial" w:hAnsi="Arial" w:cs="Arial"/>
          <w:b/>
          <w:bCs/>
          <w:lang w:val="sr-Cyrl-CS"/>
        </w:rPr>
      </w:pPr>
    </w:p>
    <w:p w:rsidR="000F0B03" w:rsidRDefault="000F0B03" w:rsidP="000F0B03">
      <w:pPr>
        <w:jc w:val="both"/>
        <w:rPr>
          <w:rFonts w:ascii="Arial" w:hAnsi="Arial" w:cs="Arial"/>
          <w:b/>
          <w:bCs/>
          <w:lang w:val="sr-Cyrl-CS"/>
        </w:rPr>
      </w:pPr>
    </w:p>
    <w:p w:rsidR="000F0B03" w:rsidRDefault="000F0B03" w:rsidP="000F0B03">
      <w:pPr>
        <w:jc w:val="both"/>
        <w:rPr>
          <w:rFonts w:ascii="Arial" w:hAnsi="Arial" w:cs="Arial"/>
          <w:lang w:val="sr-Cyrl-CS"/>
        </w:rPr>
      </w:pPr>
      <w:r>
        <w:rPr>
          <w:rFonts w:ascii="Arial" w:hAnsi="Arial" w:cs="Arial"/>
          <w:b/>
          <w:bCs/>
          <w:lang w:val="sr-Cyrl-CS"/>
        </w:rPr>
        <w:tab/>
      </w:r>
      <w:r>
        <w:rPr>
          <w:rFonts w:ascii="Arial" w:hAnsi="Arial" w:cs="Arial"/>
          <w:lang w:val="sr-Cyrl-CS"/>
        </w:rPr>
        <w:t>Одељење за грађевинске и комуналне послове и инвестиционо пројектовање Управе Градске општине Нови Београд, , решавајући по захтеву Телеком-а Србије из Новог Београда, Улица Јурија Гагарина бр. 147, на основу чл.8ђ. Закона о планирању и изградњи («Сл. гласник РС» бр.72/09,  81/09-испр., 64/2010 – одлука УС, 24/2011, 121/2012, 42/2013 - одлука Уставног суда, 50/2013 – одлука УС, 54/2013,  98/2013 - одлука УС,132/14 и 145/14) и чл.28. Правилника о поступку спровођења обједињене процедуре ( ''Службени Гласник РС'', бр.22/2015) а у вези са чл. 145. Закона о планирању и изградњи («Сл. гласник РС» бр.72/09,  81/09-испр., 64/2010 – одлука УС, 24/2011, 121/2012, 42/2013 - одлука Уставног суда, 50/2013 – одлука УС, 54/2013,  98/2013 - одлука УС,132/14 и 145/14) доноси</w:t>
      </w: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pStyle w:val="Heading1"/>
        <w:rPr>
          <w:rFonts w:ascii="Arial" w:hAnsi="Arial" w:cs="Arial"/>
          <w:b w:val="0"/>
        </w:rPr>
      </w:pPr>
      <w:r>
        <w:rPr>
          <w:rFonts w:ascii="Arial" w:hAnsi="Arial" w:cs="Arial"/>
        </w:rPr>
        <w:t>З А К Љ У Ч А К</w:t>
      </w:r>
    </w:p>
    <w:p w:rsidR="000F0B03" w:rsidRDefault="000F0B03" w:rsidP="000F0B03">
      <w:pPr>
        <w:rPr>
          <w:lang w:val="sr-Cyrl-CS"/>
        </w:rPr>
      </w:pPr>
    </w:p>
    <w:p w:rsidR="000F0B03" w:rsidRDefault="000F0B03" w:rsidP="000F0B03">
      <w:pPr>
        <w:jc w:val="center"/>
        <w:rPr>
          <w:rFonts w:ascii="Arial" w:hAnsi="Arial" w:cs="Arial"/>
          <w:b/>
          <w:bCs/>
          <w:lang w:val="sr-Cyrl-CS"/>
        </w:rPr>
      </w:pPr>
    </w:p>
    <w:p w:rsidR="000F0B03" w:rsidRDefault="000F0B03" w:rsidP="000F0B03">
      <w:pPr>
        <w:jc w:val="both"/>
        <w:rPr>
          <w:rFonts w:ascii="Arial" w:hAnsi="Arial" w:cs="Arial"/>
          <w:lang w:val="sr-Cyrl-CS"/>
        </w:rPr>
      </w:pPr>
      <w:r>
        <w:rPr>
          <w:rFonts w:ascii="Arial" w:hAnsi="Arial" w:cs="Arial"/>
          <w:b/>
          <w:bCs/>
          <w:lang w:val="sr-Cyrl-CS"/>
        </w:rPr>
        <w:tab/>
        <w:t xml:space="preserve">ОДБАЦУЈЕ СЕ </w:t>
      </w:r>
      <w:r>
        <w:rPr>
          <w:rFonts w:ascii="Arial" w:hAnsi="Arial" w:cs="Arial"/>
          <w:lang w:val="sr-Cyrl-CS"/>
        </w:rPr>
        <w:t xml:space="preserve">захтев Телеком Србије А.Д., МБ:20368071 из Новог Београда, Улица Јурија Гагарина бр. 147, за издавање решења о одобрењу за извођење радова на замени кровног покривача пословног простора, пословне зграде ''АТЦ Бежанија'' ТО БГ03 у  Улици Јурија Гагарина бр. 147 у Новом Београду. </w:t>
      </w:r>
    </w:p>
    <w:p w:rsidR="000F0B03" w:rsidRDefault="000F0B03" w:rsidP="000F0B03">
      <w:pPr>
        <w:jc w:val="both"/>
        <w:rPr>
          <w:rFonts w:ascii="Arial" w:hAnsi="Arial" w:cs="Arial"/>
          <w:lang w:val="sr-Cyrl-CS"/>
        </w:rPr>
      </w:pPr>
    </w:p>
    <w:p w:rsidR="000F0B03" w:rsidRDefault="000F0B03" w:rsidP="000F0B03">
      <w:pPr>
        <w:pStyle w:val="Heading1"/>
        <w:rPr>
          <w:rFonts w:ascii="Arial" w:hAnsi="Arial" w:cs="Arial"/>
        </w:rPr>
      </w:pPr>
      <w:r>
        <w:rPr>
          <w:rFonts w:ascii="Arial" w:hAnsi="Arial" w:cs="Arial"/>
        </w:rPr>
        <w:t>О б р а з л о ж е њ е</w:t>
      </w:r>
    </w:p>
    <w:p w:rsidR="000F0B03" w:rsidRDefault="000F0B03" w:rsidP="000F0B03">
      <w:pPr>
        <w:rPr>
          <w:lang w:val="sr-Cyrl-CS"/>
        </w:rPr>
      </w:pPr>
    </w:p>
    <w:p w:rsidR="000F0B03" w:rsidRDefault="000F0B03" w:rsidP="000F0B03">
      <w:pPr>
        <w:rPr>
          <w:lang w:val="sr-Cyrl-CS"/>
        </w:rPr>
      </w:pPr>
    </w:p>
    <w:p w:rsidR="000F0B03" w:rsidRDefault="000F0B03" w:rsidP="000F0B03">
      <w:pPr>
        <w:jc w:val="center"/>
        <w:rPr>
          <w:rFonts w:ascii="Arial" w:hAnsi="Arial" w:cs="Arial"/>
          <w:b/>
          <w:bCs/>
          <w:lang w:val="sr-Cyrl-CS"/>
        </w:rPr>
      </w:pPr>
    </w:p>
    <w:p w:rsidR="000F0B03" w:rsidRDefault="000F0B03" w:rsidP="000F0B03">
      <w:pPr>
        <w:jc w:val="both"/>
        <w:rPr>
          <w:rFonts w:ascii="Arial" w:hAnsi="Arial" w:cs="Arial"/>
          <w:lang w:val="sr-Cyrl-CS"/>
        </w:rPr>
      </w:pPr>
      <w:r>
        <w:rPr>
          <w:rFonts w:ascii="Arial" w:hAnsi="Arial" w:cs="Arial"/>
          <w:lang w:val="sr-Cyrl-CS"/>
        </w:rPr>
        <w:tab/>
        <w:t xml:space="preserve">Телеком Србија А.Д. из Новог Београда, Улица Јурија Гагарина бр. 147. поднело је захтев Одељењу за грађевинске и комуналне послове и инвестиционо пројектовање дана 20.05.2015. год. за извођење радова на замени кровног покривача пословног простора, пословне зграде ''АТЦ Бежанија'' ТО БГ03 у  Улици Јурија Гагарина бр. 147 у Новом Београду. </w:t>
      </w: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r>
        <w:rPr>
          <w:rFonts w:ascii="Arial" w:hAnsi="Arial" w:cs="Arial"/>
          <w:lang w:val="sr-Cyrl-CS"/>
        </w:rPr>
        <w:t xml:space="preserve">        </w:t>
      </w:r>
    </w:p>
    <w:p w:rsidR="000F0B03" w:rsidRDefault="000F0B03" w:rsidP="000F0B03">
      <w:pPr>
        <w:jc w:val="both"/>
        <w:rPr>
          <w:rFonts w:ascii="Arial" w:hAnsi="Arial" w:cs="Arial"/>
          <w:lang w:val="ru-RU"/>
        </w:rPr>
      </w:pPr>
    </w:p>
    <w:p w:rsidR="000F0B03" w:rsidRDefault="000F0B03" w:rsidP="000F0B03">
      <w:pPr>
        <w:ind w:firstLine="720"/>
        <w:jc w:val="both"/>
        <w:rPr>
          <w:rFonts w:ascii="Arial" w:hAnsi="Arial" w:cs="Arial"/>
          <w:lang w:val="ru-RU"/>
        </w:rPr>
      </w:pPr>
      <w:r>
        <w:rPr>
          <w:rFonts w:ascii="Arial" w:hAnsi="Arial" w:cs="Arial"/>
          <w:lang w:val="ru-RU"/>
        </w:rPr>
        <w:t>Инвеститор је уз захтев доставио:</w:t>
      </w:r>
    </w:p>
    <w:p w:rsidR="000F0B03" w:rsidRDefault="000F0B03" w:rsidP="000F0B03">
      <w:pPr>
        <w:ind w:firstLine="720"/>
        <w:jc w:val="both"/>
        <w:rPr>
          <w:rFonts w:ascii="Arial" w:hAnsi="Arial" w:cs="Arial"/>
          <w:lang w:val="ru-RU"/>
        </w:rPr>
      </w:pPr>
      <w:r>
        <w:rPr>
          <w:rFonts w:ascii="Arial" w:hAnsi="Arial" w:cs="Arial"/>
          <w:lang w:val="sr-Cyrl-CS"/>
        </w:rPr>
        <w:t xml:space="preserve">-Идејни пројекат санације кровног покривача и </w:t>
      </w:r>
      <w:r>
        <w:rPr>
          <w:rFonts w:ascii="Arial" w:hAnsi="Arial" w:cs="Arial"/>
          <w:lang w:val="ru-RU"/>
        </w:rPr>
        <w:t xml:space="preserve"> доказ о уплати административне таксе у износу од 290,00 динара.</w:t>
      </w:r>
    </w:p>
    <w:p w:rsidR="000F0B03" w:rsidRDefault="000F0B03" w:rsidP="000F0B03">
      <w:pPr>
        <w:ind w:firstLine="720"/>
        <w:jc w:val="both"/>
        <w:rPr>
          <w:rFonts w:ascii="Arial" w:hAnsi="Arial" w:cs="Arial"/>
          <w:lang w:val="ru-RU"/>
        </w:rPr>
      </w:pPr>
      <w:r>
        <w:rPr>
          <w:rFonts w:ascii="Arial" w:hAnsi="Arial" w:cs="Arial"/>
          <w:lang w:val="ru-RU"/>
        </w:rPr>
        <w:lastRenderedPageBreak/>
        <w:t xml:space="preserve">Чланом 145. Закона о планирању и изградњи </w:t>
      </w:r>
      <w:r>
        <w:rPr>
          <w:rFonts w:ascii="Arial" w:hAnsi="Arial" w:cs="Arial"/>
          <w:lang w:val="sr-Cyrl-CS"/>
        </w:rPr>
        <w:t>(«Сл. гласник РС» бр.72/09,  81/09-испр., 64/2010 – одлука УС, 24/2011, 121/2012, 42/2013 - одлука Уставног суда, 50/2013 – одлука УС, 54/2013,  98/2013 - одлука УС,132/14 и 145/14), између осталог је прописано да се радови на инвестиционом одржавању објекта врше на основу решења којим се одобрава извођење тих радова , а које се издаје инвеститору који има одговарајуће право у складу са чланом 135. овог закона и који достави технички опис и попис радова.</w:t>
      </w:r>
    </w:p>
    <w:p w:rsidR="000F0B03" w:rsidRDefault="000F0B03" w:rsidP="000F0B03">
      <w:pPr>
        <w:ind w:firstLine="720"/>
        <w:jc w:val="both"/>
        <w:rPr>
          <w:rFonts w:ascii="Arial" w:hAnsi="Arial" w:cs="Arial"/>
          <w:lang w:val="sr-Cyrl-CS"/>
        </w:rPr>
      </w:pPr>
      <w:r>
        <w:rPr>
          <w:rFonts w:ascii="Arial" w:hAnsi="Arial" w:cs="Arial"/>
          <w:lang w:val="sr-Cyrl-CS"/>
        </w:rPr>
        <w:t>Чланом 8ђ Закона о планирању и изградњи прописано је да 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чл.8б. Надлежни орган у складу са ставом 1. Овог члана проверава искључиво испуњеност следећих формалних услова:</w:t>
      </w:r>
    </w:p>
    <w:p w:rsidR="000F0B03" w:rsidRDefault="000F0B03" w:rsidP="000F0B03">
      <w:pPr>
        <w:tabs>
          <w:tab w:val="left" w:pos="9600"/>
        </w:tabs>
        <w:ind w:left="548" w:right="-54" w:firstLine="240"/>
        <w:jc w:val="both"/>
        <w:rPr>
          <w:rFonts w:ascii="Arial" w:hAnsi="Arial" w:cs="Arial"/>
          <w:sz w:val="25"/>
          <w:szCs w:val="25"/>
          <w:lang w:val="sr-Cyrl-CS"/>
        </w:rPr>
      </w:pPr>
      <w:r>
        <w:rPr>
          <w:rFonts w:ascii="Arial" w:hAnsi="Arial" w:cs="Arial"/>
          <w:sz w:val="25"/>
          <w:szCs w:val="25"/>
          <w:lang w:val="sr-Cyrl-CS"/>
        </w:rPr>
        <w:t>1) надлежност за поступање по захтеву, односно пријави;</w:t>
      </w:r>
    </w:p>
    <w:p w:rsidR="000F0B03" w:rsidRDefault="000F0B03" w:rsidP="000F0B03">
      <w:pPr>
        <w:tabs>
          <w:tab w:val="left" w:pos="9600"/>
        </w:tabs>
        <w:ind w:right="-54" w:firstLine="788"/>
        <w:jc w:val="both"/>
        <w:rPr>
          <w:rFonts w:ascii="Arial" w:hAnsi="Arial" w:cs="Arial"/>
          <w:sz w:val="25"/>
          <w:szCs w:val="25"/>
          <w:lang w:val="sr-Cyrl-CS"/>
        </w:rPr>
      </w:pPr>
      <w:r>
        <w:rPr>
          <w:rFonts w:ascii="Arial" w:hAnsi="Arial" w:cs="Arial"/>
          <w:sz w:val="25"/>
          <w:szCs w:val="25"/>
          <w:lang w:val="sr-Cyrl-CS"/>
        </w:rPr>
        <w:t>2) да ли је подносилац захтева односно пријаве лице које, у складу са овим законом може бити подносилац захтева односно пријаве;</w:t>
      </w:r>
    </w:p>
    <w:p w:rsidR="000F0B03" w:rsidRDefault="000F0B03" w:rsidP="000F0B03">
      <w:pPr>
        <w:tabs>
          <w:tab w:val="left" w:pos="9600"/>
        </w:tabs>
        <w:ind w:left="548" w:right="-54" w:firstLine="240"/>
        <w:jc w:val="both"/>
        <w:rPr>
          <w:rFonts w:ascii="Arial" w:hAnsi="Arial" w:cs="Arial"/>
          <w:sz w:val="25"/>
          <w:szCs w:val="25"/>
          <w:lang w:val="sr-Cyrl-CS"/>
        </w:rPr>
      </w:pPr>
      <w:r>
        <w:rPr>
          <w:rFonts w:ascii="Arial" w:hAnsi="Arial" w:cs="Arial"/>
          <w:sz w:val="25"/>
          <w:szCs w:val="25"/>
          <w:lang w:val="sr-Cyrl-CS"/>
        </w:rPr>
        <w:t>3) да ли захтев, односно пријава садржи све прописане податке;</w:t>
      </w:r>
    </w:p>
    <w:p w:rsidR="000F0B03" w:rsidRDefault="000F0B03" w:rsidP="000F0B03">
      <w:pPr>
        <w:tabs>
          <w:tab w:val="left" w:pos="9600"/>
        </w:tabs>
        <w:ind w:right="-54" w:firstLine="788"/>
        <w:jc w:val="both"/>
        <w:rPr>
          <w:rFonts w:ascii="Arial" w:hAnsi="Arial" w:cs="Arial"/>
          <w:sz w:val="25"/>
          <w:szCs w:val="25"/>
          <w:lang w:val="sr-Cyrl-CS"/>
        </w:rPr>
      </w:pPr>
      <w:r>
        <w:rPr>
          <w:rFonts w:ascii="Arial" w:hAnsi="Arial" w:cs="Arial"/>
          <w:sz w:val="25"/>
          <w:szCs w:val="25"/>
          <w:lang w:val="sr-Cyrl-CS"/>
        </w:rPr>
        <w:t>4) да ли је уз захтев, односно пријаву приложена сва документација прописана овим законом и подзаконским актима донетим на основу овог закона;</w:t>
      </w:r>
    </w:p>
    <w:p w:rsidR="000F0B03" w:rsidRDefault="000F0B03" w:rsidP="000F0B03">
      <w:pPr>
        <w:tabs>
          <w:tab w:val="left" w:pos="9600"/>
        </w:tabs>
        <w:ind w:right="-54" w:firstLine="788"/>
        <w:jc w:val="both"/>
        <w:rPr>
          <w:rFonts w:ascii="Arial" w:hAnsi="Arial" w:cs="Arial"/>
          <w:sz w:val="25"/>
          <w:szCs w:val="25"/>
          <w:lang w:val="sr-Cyrl-CS"/>
        </w:rPr>
      </w:pPr>
      <w:r>
        <w:rPr>
          <w:rFonts w:ascii="Arial" w:hAnsi="Arial" w:cs="Arial"/>
          <w:sz w:val="25"/>
          <w:szCs w:val="25"/>
          <w:lang w:val="sr-Cyrl-CS"/>
        </w:rPr>
        <w:t>5) да ли је уз захтев приложен доказ о уплати прописане накнаде, односно таксе;</w:t>
      </w:r>
    </w:p>
    <w:p w:rsidR="000F0B03" w:rsidRDefault="000F0B03" w:rsidP="000F0B03">
      <w:pPr>
        <w:ind w:left="-120" w:firstLine="840"/>
        <w:jc w:val="both"/>
        <w:rPr>
          <w:rFonts w:ascii="Arial" w:hAnsi="Arial" w:cs="Arial"/>
          <w:sz w:val="25"/>
          <w:szCs w:val="25"/>
          <w:lang w:val="sr-Cyrl-CS"/>
        </w:rPr>
      </w:pPr>
      <w:r>
        <w:rPr>
          <w:rFonts w:ascii="Arial" w:hAnsi="Arial" w:cs="Arial"/>
          <w:sz w:val="25"/>
          <w:szCs w:val="25"/>
          <w:lang w:val="sr-Cyrl-CS"/>
        </w:rPr>
        <w:t xml:space="preserve"> 6) да ли су подаци наведени у изводу из пројекта, који је саставни део захтева за издавање грађевинске дозволе, у складу са издатим локацијским условима.  По захтеву за издавање, односно измену грађевинске и употребне дозволе, односно решења из чл.145. овог закона надлежни орган у роковима из чл.8д став 1. овог закона доноси решење, осим ако нису испуњени формални услови за даље поступање по захтеву, када тај захтев одбацује закључком. Ако подносилац захтева отклони утврђене недостатке и поднесе усаглашени најкасније 30 дана од дана објављивања закључка на интернет страни надлежног органа, не доставља документацију поднету уз захтев који је одбачен од стране надлежног органа , нити поново плаћа административну таксу.</w:t>
      </w:r>
    </w:p>
    <w:p w:rsidR="000F0B03" w:rsidRDefault="000F0B03" w:rsidP="000F0B03">
      <w:pPr>
        <w:ind w:left="-120" w:firstLine="840"/>
        <w:jc w:val="both"/>
        <w:rPr>
          <w:rFonts w:ascii="Arial" w:hAnsi="Arial" w:cs="Arial"/>
          <w:sz w:val="25"/>
          <w:szCs w:val="25"/>
          <w:lang w:val="sr-Cyrl-CS"/>
        </w:rPr>
      </w:pPr>
      <w:r>
        <w:rPr>
          <w:rFonts w:ascii="Arial" w:hAnsi="Arial" w:cs="Arial"/>
          <w:sz w:val="25"/>
          <w:szCs w:val="25"/>
          <w:lang w:val="sr-Cyrl-CS"/>
        </w:rPr>
        <w:t>Службено лице техничке струке у техничком налазу-1 од 21.05.2015. год. констатовало је следеће:</w:t>
      </w:r>
    </w:p>
    <w:p w:rsidR="000F0B03" w:rsidRDefault="000F0B03" w:rsidP="000F0B03">
      <w:pPr>
        <w:ind w:left="-120" w:firstLine="840"/>
        <w:jc w:val="both"/>
        <w:rPr>
          <w:rFonts w:ascii="Arial" w:hAnsi="Arial" w:cs="Arial"/>
          <w:sz w:val="25"/>
          <w:szCs w:val="25"/>
          <w:lang w:val="sr-Cyrl-CS"/>
        </w:rPr>
      </w:pPr>
      <w:r>
        <w:rPr>
          <w:rFonts w:ascii="Arial" w:hAnsi="Arial" w:cs="Arial"/>
          <w:sz w:val="25"/>
          <w:szCs w:val="25"/>
          <w:lang w:val="sr-Cyrl-CS"/>
        </w:rPr>
        <w:t>'' Да приложена техничка документација није у складу са Правилником о садржини, начину и поступку израде и начину вршења контроле техничке документације, према класи и намени објекта, као и да се из пројектне документације констатује да се ради о објекту површине преко 800м2, за које објекте је надлежна Градска управа града Београда, Секретаријат за урбанизам и грађевинске послове, Краљице Марије бр. 1, Београд`.</w:t>
      </w:r>
    </w:p>
    <w:p w:rsidR="000F0B03" w:rsidRDefault="000F0B03" w:rsidP="000F0B03">
      <w:pPr>
        <w:ind w:left="-120" w:firstLine="840"/>
        <w:jc w:val="both"/>
        <w:rPr>
          <w:rFonts w:ascii="Arial" w:hAnsi="Arial" w:cs="Arial"/>
          <w:sz w:val="25"/>
          <w:szCs w:val="25"/>
          <w:lang w:val="sr-Cyrl-CS"/>
        </w:rPr>
      </w:pPr>
    </w:p>
    <w:p w:rsidR="000F0B03" w:rsidRDefault="000F0B03" w:rsidP="000F0B03">
      <w:pPr>
        <w:pStyle w:val="BodyTextIndent2"/>
        <w:ind w:firstLine="1440"/>
      </w:pPr>
      <w:r>
        <w:t xml:space="preserve">Одељење за грађевинске и комуналне послове и инвестиционо пројектовање Управе Градске општине Нови Београд испитало је испуњеност формалних услова за поступање по захтеву који је 20.05.2015. год. поднео Телеком Србије АД из Београда, Улица Јурија Гагарина бр. 147, у складу са чланом 8ђ Закона о планирању и изградњи («Сл. гласник РС» бр.72/09,  81/09-испр., 64/2010 – одлука УС, 24/2011, 121/2012, 42/2013 - одлука Уставног суда, 50/2013 – одлука УС, 54/2013,  98/2013 - одлука УС,132/14 и 145/14)  и утврдило да није надлежно за поступање по захтеву, јер је у питању интервенција која се врши на делу објекта чија је бруто површина већа од 800м2 . Како је чл. 58. Одлуке о Градској управи Града Београда ''Службени лист града Београда'', бр.8/13, 9/13,61/13, 15/14, 34/14, 37/14, 44/14, 75/14, </w:t>
      </w:r>
      <w:r>
        <w:lastRenderedPageBreak/>
        <w:t>89/14 и 11/2015 прописано да '' Секретаријат за урбанизам и грађевинске послове, врши поверене послове, који се односе на  издавање грађевинске дозволе за изградњу и реконструкцију објеката, преко 800м2 бруто развијене грађевинске површине, бензинских станица, саобраћајница и објеката линијске, односно комуналне инфраструктуре осим оних за које грађевинску дозволу издаје градска општина, као и издавање употребне дозволе за те објекте: издавање грађевинске дозволе за припремне радове; издавање решења којим се одобрава извођење радова у складу са чланом 145. Закона о планирању и изградњи, као и издавање употребне дозволе по захтеву инвеститора, за изведене радове; поступак издавања привремене грађевинске дозволе, поступак евидентирања пријаве почетка градње објекта; чување техничке документације; издавање одобрења за извођење детаљних геолошких истраживање за потребе планирања, пројектовања, градње и санације терена; поступак који је започет по захтевима за издавање одобрења за изградњу, употребне дозволе и других захтева за решавање о појединачним правима и обавезама и врши и друге послове државне управе које република повери граду.</w:t>
      </w:r>
    </w:p>
    <w:p w:rsidR="000F0B03" w:rsidRDefault="000F0B03" w:rsidP="000F0B03">
      <w:pPr>
        <w:jc w:val="both"/>
        <w:rPr>
          <w:rFonts w:ascii="Arial" w:hAnsi="Arial" w:cs="Arial"/>
          <w:lang w:val="ru-RU"/>
        </w:rPr>
      </w:pPr>
    </w:p>
    <w:p w:rsidR="000F0B03" w:rsidRDefault="000F0B03" w:rsidP="000F0B03">
      <w:pPr>
        <w:ind w:left="-120" w:firstLine="840"/>
        <w:jc w:val="both"/>
        <w:rPr>
          <w:rFonts w:ascii="Arial" w:hAnsi="Arial" w:cs="Arial"/>
          <w:color w:val="000000"/>
          <w:lang w:val="sr-Cyrl-CS"/>
        </w:rPr>
      </w:pPr>
    </w:p>
    <w:p w:rsidR="000F0B03" w:rsidRDefault="000F0B03" w:rsidP="000F0B03">
      <w:pPr>
        <w:tabs>
          <w:tab w:val="left" w:pos="9600"/>
        </w:tabs>
        <w:ind w:right="-54" w:firstLine="788"/>
        <w:jc w:val="both"/>
        <w:rPr>
          <w:rFonts w:ascii="Arial" w:hAnsi="Arial" w:cs="Arial"/>
          <w:lang w:val="sr-Cyrl-CS"/>
        </w:rPr>
      </w:pPr>
      <w:r>
        <w:rPr>
          <w:rFonts w:ascii="Arial" w:hAnsi="Arial" w:cs="Arial"/>
          <w:lang w:val="sr-Cyrl-CS"/>
        </w:rPr>
        <w:t xml:space="preserve">На основу овако утврђеног чињеничног стања, Одељење за грађевинске и комуналне послове и инвестиционо пројектовање је констатовало да нису испуњени формални услови за поступање по захтеву који је 20.05.2015 год. поднело Телеком Србије А.Д. из Новог Београда, Улица Јурија Гагарина бр. 147,  те је применом одредби чл. 8ђ Закона о планирању и изградњи («Сл. гласник РС» бр.72/09,  81/09-испр., 64/2010 – одлука УС, 24/2011, 121/2012, 42/2013 - одлука Уставног суда, 50/2013 – одлука УС, 54/2013,  98/2013 - одлука УС,132/14 и 145/14) и чл.28. Правилника о поступку спровођења обједињене процедуре ( ''Службени Гласник РС'', бр.22/2015), а у вези са чл. 145. Закона о планирању и изградњи («Сл. гласник РС» бр.72/09,  81/09-испр., 64/2010 – одлука УС, 24/2011, 121/2012, 42/2013 - одлука Уставног суда, 50/2013 – одлука УС, 54/2013,  98/2013 - одлука УС,132/14 , донета одлука ближе описана у диспозитиву овог закључка. </w:t>
      </w:r>
    </w:p>
    <w:p w:rsidR="000F0B03" w:rsidRDefault="000F0B03" w:rsidP="000F0B03">
      <w:pPr>
        <w:ind w:firstLine="720"/>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pStyle w:val="BodyTextIndent"/>
        <w:ind w:firstLine="0"/>
        <w:rPr>
          <w:rFonts w:ascii="Arial" w:hAnsi="Arial" w:cs="Arial"/>
        </w:rPr>
      </w:pPr>
      <w:r>
        <w:rPr>
          <w:rFonts w:ascii="Arial" w:hAnsi="Arial" w:cs="Arial"/>
        </w:rPr>
        <w:tab/>
        <w:t xml:space="preserve">Против овог закључка може се изјавити жалба Секретаријату за имовинске и правне послове града Београда у року од 5 дана од дана пријема истог. </w:t>
      </w:r>
    </w:p>
    <w:p w:rsidR="000F0B03" w:rsidRDefault="000F0B03" w:rsidP="000F0B03">
      <w:pPr>
        <w:pStyle w:val="BodyText"/>
        <w:ind w:firstLine="708"/>
        <w:jc w:val="both"/>
        <w:rPr>
          <w:rFonts w:ascii="Arial" w:hAnsi="Arial" w:cs="Arial"/>
          <w:lang w:val="sr-Cyrl-CS"/>
        </w:rPr>
      </w:pPr>
      <w:r>
        <w:rPr>
          <w:rFonts w:ascii="Arial" w:hAnsi="Arial" w:cs="Arial"/>
          <w:lang w:val="sr-Cyrl-CS"/>
        </w:rPr>
        <w:t>Жалба се предаје преко овог органа  са уплаћеном административном таксом у износу од 430,00 динара, према тарифном броју 3, Одлуке о локалним административним таксама (Сл. лист града Београда'', 48/09, 60/09 45/10, 10/11,54/11, 65/12 и 77/14).  Број рачуна: 840-742251843-73-Општинске административне таксе, позив на број 97  59-013.</w:t>
      </w:r>
    </w:p>
    <w:p w:rsidR="000F0B03" w:rsidRDefault="000F0B03" w:rsidP="000F0B03">
      <w:pPr>
        <w:pStyle w:val="BodyTextIndent"/>
        <w:ind w:firstLine="0"/>
        <w:rPr>
          <w:rFonts w:ascii="Arial" w:hAnsi="Arial" w:cs="Arial"/>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b/>
          <w:lang w:val="sr-Cyrl-CS"/>
        </w:rPr>
      </w:pPr>
      <w:r>
        <w:rPr>
          <w:rFonts w:ascii="Arial" w:hAnsi="Arial" w:cs="Arial"/>
          <w:lang w:val="sr-Cyrl-CS"/>
        </w:rPr>
        <w:tab/>
      </w:r>
      <w:r>
        <w:rPr>
          <w:rFonts w:ascii="Arial" w:hAnsi="Arial" w:cs="Arial"/>
          <w:b/>
          <w:lang w:val="sr-Cyrl-CS"/>
        </w:rPr>
        <w:t xml:space="preserve">Решено у Одељењу за грађевинске и комуналне послове и инвестиционо пројектовање Управе Градске општине Нови Београд, под бројем </w:t>
      </w:r>
      <w:r>
        <w:rPr>
          <w:rFonts w:ascii="Arial" w:hAnsi="Arial" w:cs="Arial"/>
          <w:b/>
          <w:lang w:val="en-US"/>
        </w:rPr>
        <w:t>VIII</w:t>
      </w:r>
      <w:r>
        <w:rPr>
          <w:rFonts w:ascii="Arial" w:hAnsi="Arial" w:cs="Arial"/>
          <w:b/>
          <w:lang w:val="sr-Cyrl-CS"/>
        </w:rPr>
        <w:t>-351-347/15 дана 22.05.2015.године.</w:t>
      </w:r>
    </w:p>
    <w:p w:rsidR="000F0B03" w:rsidRDefault="000F0B03" w:rsidP="000F0B03">
      <w:pPr>
        <w:jc w:val="both"/>
        <w:rPr>
          <w:rFonts w:ascii="Arial" w:hAnsi="Arial" w:cs="Arial"/>
          <w:b/>
          <w:lang w:val="sr-Cyrl-CS"/>
        </w:rPr>
      </w:pPr>
    </w:p>
    <w:p w:rsidR="000F0B03" w:rsidRDefault="000F0B03" w:rsidP="000F0B03">
      <w:pPr>
        <w:jc w:val="both"/>
        <w:rPr>
          <w:rFonts w:ascii="Arial" w:hAnsi="Arial" w:cs="Arial"/>
          <w:b/>
          <w:lang w:val="sr-Cyrl-CS"/>
        </w:rPr>
      </w:pPr>
    </w:p>
    <w:p w:rsidR="000F0B03" w:rsidRDefault="000F0B03" w:rsidP="000F0B03">
      <w:pPr>
        <w:jc w:val="both"/>
        <w:rPr>
          <w:rFonts w:ascii="Arial" w:hAnsi="Arial" w:cs="Arial"/>
          <w:b/>
          <w:lang w:val="sr-Cyrl-CS"/>
        </w:rPr>
      </w:pPr>
    </w:p>
    <w:p w:rsidR="000F0B03" w:rsidRDefault="000F0B03" w:rsidP="000F0B03">
      <w:pPr>
        <w:jc w:val="both"/>
        <w:rPr>
          <w:rFonts w:ascii="Arial" w:hAnsi="Arial" w:cs="Arial"/>
          <w:b/>
          <w:lang w:val="sr-Cyrl-CS"/>
        </w:rPr>
      </w:pPr>
    </w:p>
    <w:p w:rsidR="000F0B03" w:rsidRDefault="000F0B03" w:rsidP="000F0B03">
      <w:pPr>
        <w:jc w:val="both"/>
        <w:rPr>
          <w:rFonts w:ascii="Arial" w:hAnsi="Arial" w:cs="Arial"/>
          <w:b/>
          <w:bCs/>
          <w:lang w:val="sr-Cyrl-CS"/>
        </w:rPr>
      </w:pPr>
      <w:r>
        <w:rPr>
          <w:rFonts w:ascii="Arial" w:hAnsi="Arial" w:cs="Arial"/>
          <w:b/>
          <w:lang w:val="sr-Cyrl-CS"/>
        </w:rPr>
        <w:t xml:space="preserve">ДОСТАВИТИ:                                                                           </w:t>
      </w:r>
    </w:p>
    <w:p w:rsidR="000F0B03" w:rsidRDefault="000F0B03" w:rsidP="000F0B03">
      <w:pPr>
        <w:jc w:val="both"/>
        <w:rPr>
          <w:rFonts w:ascii="Arial" w:hAnsi="Arial" w:cs="Arial"/>
          <w:lang w:val="sr-Cyrl-CS"/>
        </w:rPr>
      </w:pPr>
      <w:r>
        <w:rPr>
          <w:rFonts w:ascii="Arial" w:hAnsi="Arial" w:cs="Arial"/>
          <w:lang w:val="sr-Cyrl-CS"/>
        </w:rPr>
        <w:t xml:space="preserve">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b/>
          <w:bCs/>
          <w:lang w:val="sr-Cyrl-CS"/>
        </w:rPr>
        <w:t>НАЧЕЛНИК ОДЕЉЕЊА</w:t>
      </w:r>
      <w:r>
        <w:rPr>
          <w:rFonts w:ascii="Arial" w:hAnsi="Arial" w:cs="Arial"/>
          <w:lang w:val="sr-Cyrl-CS"/>
        </w:rPr>
        <w:tab/>
        <w:t xml:space="preserve">               </w:t>
      </w:r>
    </w:p>
    <w:p w:rsidR="000F0B03" w:rsidRDefault="000F0B03" w:rsidP="000F0B03">
      <w:pPr>
        <w:jc w:val="both"/>
        <w:rPr>
          <w:rFonts w:ascii="Arial" w:hAnsi="Arial" w:cs="Arial"/>
          <w:b/>
          <w:bCs/>
          <w:lang w:val="sr-Cyrl-CS"/>
        </w:rPr>
      </w:pPr>
      <w:r>
        <w:rPr>
          <w:rFonts w:ascii="Arial" w:hAnsi="Arial" w:cs="Arial"/>
          <w:lang w:val="sr-Cyrl-CS"/>
        </w:rPr>
        <w:t xml:space="preserve">1. Подносиоцу захтева                                                  </w:t>
      </w:r>
    </w:p>
    <w:p w:rsidR="000F0B03" w:rsidRDefault="000F0B03" w:rsidP="000F0B03">
      <w:pPr>
        <w:jc w:val="both"/>
        <w:rPr>
          <w:rFonts w:ascii="Arial" w:hAnsi="Arial" w:cs="Arial"/>
          <w:lang w:val="sr-Cyrl-CS"/>
        </w:rPr>
      </w:pPr>
      <w:r>
        <w:rPr>
          <w:rFonts w:ascii="Arial" w:hAnsi="Arial" w:cs="Arial"/>
          <w:lang w:val="sr-Cyrl-CS"/>
        </w:rPr>
        <w:t xml:space="preserve">2. Уз списе предмета                       </w:t>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b/>
          <w:lang w:val="sr-Cyrl-CS"/>
        </w:rPr>
        <w:t>Живоратка Васић</w:t>
      </w:r>
      <w:r>
        <w:rPr>
          <w:rFonts w:ascii="Arial" w:hAnsi="Arial" w:cs="Arial"/>
          <w:lang w:val="sr-Cyrl-CS"/>
        </w:rPr>
        <w:t xml:space="preserve">                             </w:t>
      </w:r>
    </w:p>
    <w:p w:rsidR="000F0B03" w:rsidRDefault="000F0B03" w:rsidP="000F0B03">
      <w:pPr>
        <w:jc w:val="both"/>
        <w:rPr>
          <w:rFonts w:ascii="Arial" w:hAnsi="Arial" w:cs="Arial"/>
          <w:lang w:val="sr-Cyrl-CS"/>
        </w:rPr>
      </w:pPr>
      <w:r>
        <w:rPr>
          <w:rFonts w:ascii="Arial" w:hAnsi="Arial" w:cs="Arial"/>
          <w:lang w:val="sr-Cyrl-CS"/>
        </w:rPr>
        <w:t xml:space="preserve">3. Архиви.                                                                         </w:t>
      </w:r>
    </w:p>
    <w:p w:rsidR="000F0B03" w:rsidRDefault="000F0B03" w:rsidP="000F0B03">
      <w:pPr>
        <w:jc w:val="both"/>
        <w:rPr>
          <w:rFonts w:ascii="Arial" w:hAnsi="Arial" w:cs="Arial"/>
          <w:b/>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rFonts w:ascii="Arial" w:hAnsi="Arial" w:cs="Arial"/>
          <w:lang w:val="sr-Cyrl-CS"/>
        </w:rPr>
      </w:pPr>
    </w:p>
    <w:p w:rsidR="000F0B03" w:rsidRDefault="000F0B03" w:rsidP="000F0B03">
      <w:pPr>
        <w:jc w:val="both"/>
        <w:rPr>
          <w:b/>
          <w:bCs/>
          <w:lang w:val="sr-Cyrl-CS"/>
        </w:rPr>
      </w:pPr>
      <w:r>
        <w:rPr>
          <w:rFonts w:ascii="Arial" w:hAnsi="Arial" w:cs="Arial"/>
          <w:lang w:val="sr-Cyrl-CS"/>
        </w:rPr>
        <w:t xml:space="preserve">                                                                                           </w:t>
      </w:r>
      <w:r>
        <w:rPr>
          <w:rFonts w:ascii="Arial" w:hAnsi="Arial" w:cs="Arial"/>
          <w:lang w:val="en-US"/>
        </w:rPr>
        <w:t>QMS</w:t>
      </w:r>
      <w:r>
        <w:rPr>
          <w:rFonts w:ascii="Arial" w:hAnsi="Arial" w:cs="Arial"/>
          <w:lang w:val="sr-Cyrl-CS"/>
        </w:rPr>
        <w:t>-</w:t>
      </w:r>
      <w:r>
        <w:rPr>
          <w:rFonts w:ascii="Arial" w:hAnsi="Arial" w:cs="Arial"/>
          <w:lang w:val="en-US"/>
        </w:rPr>
        <w:t>RP</w:t>
      </w:r>
      <w:r>
        <w:rPr>
          <w:rFonts w:ascii="Arial" w:hAnsi="Arial" w:cs="Arial"/>
          <w:lang w:val="sr-Cyrl-CS"/>
        </w:rPr>
        <w:t>-08-002.04</w:t>
      </w:r>
    </w:p>
    <w:p w:rsidR="000F0B03" w:rsidRDefault="000F0B03" w:rsidP="000F0B03">
      <w:pPr>
        <w:jc w:val="both"/>
        <w:rPr>
          <w:rFonts w:ascii="Arial" w:hAnsi="Arial" w:cs="Arial"/>
          <w:lang w:val="sr-Cyrl-CS"/>
        </w:rPr>
      </w:pPr>
      <w:r>
        <w:rPr>
          <w:rFonts w:ascii="Arial" w:hAnsi="Arial" w:cs="Arial"/>
          <w:lang w:val="sr-Cyrl-CS"/>
        </w:rPr>
        <w:t xml:space="preserve"> </w:t>
      </w:r>
    </w:p>
    <w:p w:rsidR="000F0B03" w:rsidRDefault="000F0B03" w:rsidP="000F0B03">
      <w:pPr>
        <w:jc w:val="both"/>
        <w:rPr>
          <w:b/>
          <w:bCs/>
          <w:lang w:val="sr-Cyrl-CS"/>
        </w:rPr>
      </w:pPr>
    </w:p>
    <w:p w:rsidR="00B8727F" w:rsidRDefault="00B8727F"/>
    <w:sectPr w:rsidR="00B8727F">
      <w:headerReference w:type="even" r:id="rId4"/>
      <w:headerReference w:type="default" r:id="rId5"/>
      <w:pgSz w:w="11907" w:h="16840" w:code="9"/>
      <w:pgMar w:top="1134" w:right="987" w:bottom="1134" w:left="113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B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F0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B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F0B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B03"/>
    <w:rsid w:val="000F0B03"/>
    <w:rsid w:val="00B8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0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F0B03"/>
    <w:pPr>
      <w:keepNext/>
      <w:jc w:val="center"/>
      <w:outlineLvl w:val="0"/>
    </w:pPr>
    <w:rPr>
      <w:b/>
      <w:bCs/>
      <w:lang w:val="sr-Cyrl-CS"/>
    </w:rPr>
  </w:style>
  <w:style w:type="paragraph" w:styleId="Heading2">
    <w:name w:val="heading 2"/>
    <w:basedOn w:val="Normal"/>
    <w:next w:val="Normal"/>
    <w:link w:val="Heading2Char"/>
    <w:qFormat/>
    <w:rsid w:val="000F0B03"/>
    <w:pPr>
      <w:keepNext/>
      <w:jc w:val="both"/>
      <w:outlineLvl w:val="1"/>
    </w:pPr>
    <w:rPr>
      <w:rFonts w:ascii="Arial" w:hAnsi="Arial" w:cs="Arial"/>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B03"/>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0F0B03"/>
    <w:rPr>
      <w:rFonts w:ascii="Arial" w:eastAsia="Times New Roman" w:hAnsi="Arial" w:cs="Arial"/>
      <w:b/>
      <w:sz w:val="24"/>
      <w:szCs w:val="24"/>
      <w:lang w:val="sr-Cyrl-CS"/>
    </w:rPr>
  </w:style>
  <w:style w:type="paragraph" w:styleId="BodyTextIndent">
    <w:name w:val="Body Text Indent"/>
    <w:basedOn w:val="Normal"/>
    <w:link w:val="BodyTextIndentChar"/>
    <w:semiHidden/>
    <w:rsid w:val="000F0B03"/>
    <w:pPr>
      <w:ind w:firstLine="720"/>
      <w:jc w:val="both"/>
    </w:pPr>
    <w:rPr>
      <w:lang w:val="sr-Cyrl-CS"/>
    </w:rPr>
  </w:style>
  <w:style w:type="character" w:customStyle="1" w:styleId="BodyTextIndentChar">
    <w:name w:val="Body Text Indent Char"/>
    <w:basedOn w:val="DefaultParagraphFont"/>
    <w:link w:val="BodyTextIndent"/>
    <w:semiHidden/>
    <w:rsid w:val="000F0B03"/>
    <w:rPr>
      <w:rFonts w:ascii="Times New Roman" w:eastAsia="Times New Roman" w:hAnsi="Times New Roman" w:cs="Times New Roman"/>
      <w:sz w:val="24"/>
      <w:szCs w:val="24"/>
      <w:lang w:val="sr-Cyrl-CS"/>
    </w:rPr>
  </w:style>
  <w:style w:type="paragraph" w:styleId="BodyText">
    <w:name w:val="Body Text"/>
    <w:basedOn w:val="Normal"/>
    <w:link w:val="BodyTextChar"/>
    <w:semiHidden/>
    <w:rsid w:val="000F0B03"/>
    <w:pPr>
      <w:spacing w:after="120"/>
    </w:pPr>
  </w:style>
  <w:style w:type="character" w:customStyle="1" w:styleId="BodyTextChar">
    <w:name w:val="Body Text Char"/>
    <w:basedOn w:val="DefaultParagraphFont"/>
    <w:link w:val="BodyText"/>
    <w:semiHidden/>
    <w:rsid w:val="000F0B03"/>
    <w:rPr>
      <w:rFonts w:ascii="Times New Roman" w:eastAsia="Times New Roman" w:hAnsi="Times New Roman" w:cs="Times New Roman"/>
      <w:sz w:val="24"/>
      <w:szCs w:val="24"/>
      <w:lang w:val="en-GB"/>
    </w:rPr>
  </w:style>
  <w:style w:type="paragraph" w:styleId="Header">
    <w:name w:val="header"/>
    <w:basedOn w:val="Normal"/>
    <w:link w:val="HeaderChar"/>
    <w:semiHidden/>
    <w:rsid w:val="000F0B03"/>
    <w:pPr>
      <w:tabs>
        <w:tab w:val="center" w:pos="4320"/>
        <w:tab w:val="right" w:pos="8640"/>
      </w:tabs>
    </w:pPr>
  </w:style>
  <w:style w:type="character" w:customStyle="1" w:styleId="HeaderChar">
    <w:name w:val="Header Char"/>
    <w:basedOn w:val="DefaultParagraphFont"/>
    <w:link w:val="Header"/>
    <w:semiHidden/>
    <w:rsid w:val="000F0B03"/>
    <w:rPr>
      <w:rFonts w:ascii="Times New Roman" w:eastAsia="Times New Roman" w:hAnsi="Times New Roman" w:cs="Times New Roman"/>
      <w:sz w:val="24"/>
      <w:szCs w:val="24"/>
      <w:lang w:val="en-GB"/>
    </w:rPr>
  </w:style>
  <w:style w:type="character" w:styleId="PageNumber">
    <w:name w:val="page number"/>
    <w:basedOn w:val="DefaultParagraphFont"/>
    <w:semiHidden/>
    <w:rsid w:val="000F0B03"/>
  </w:style>
  <w:style w:type="paragraph" w:styleId="BodyTextIndent2">
    <w:name w:val="Body Text Indent 2"/>
    <w:basedOn w:val="Normal"/>
    <w:link w:val="BodyTextIndent2Char"/>
    <w:semiHidden/>
    <w:rsid w:val="000F0B03"/>
    <w:pPr>
      <w:ind w:firstLine="2160"/>
      <w:jc w:val="both"/>
    </w:pPr>
    <w:rPr>
      <w:rFonts w:ascii="Arial" w:hAnsi="Arial" w:cs="Arial"/>
      <w:lang w:val="sr-Cyrl-CS"/>
    </w:rPr>
  </w:style>
  <w:style w:type="character" w:customStyle="1" w:styleId="BodyTextIndent2Char">
    <w:name w:val="Body Text Indent 2 Char"/>
    <w:basedOn w:val="DefaultParagraphFont"/>
    <w:link w:val="BodyTextIndent2"/>
    <w:semiHidden/>
    <w:rsid w:val="000F0B03"/>
    <w:rPr>
      <w:rFonts w:ascii="Arial" w:eastAsia="Times New Roman" w:hAnsi="Arial" w:cs="Arial"/>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Company>Hewlett-Packard Company</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2015-05-25T08:20:00Z</dcterms:created>
  <dcterms:modified xsi:type="dcterms:W3CDTF">2015-05-25T08:21:00Z</dcterms:modified>
</cp:coreProperties>
</file>